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9" w:type="dxa"/>
        <w:tblLook w:val="04A0"/>
      </w:tblPr>
      <w:tblGrid>
        <w:gridCol w:w="4931"/>
        <w:gridCol w:w="5014"/>
        <w:gridCol w:w="5014"/>
      </w:tblGrid>
      <w:tr w:rsidR="001E49AC" w:rsidRPr="00F16ED1" w:rsidTr="001E49AC">
        <w:trPr>
          <w:trHeight w:val="977"/>
        </w:trPr>
        <w:tc>
          <w:tcPr>
            <w:tcW w:w="4931" w:type="dxa"/>
          </w:tcPr>
          <w:p w:rsidR="001E49AC" w:rsidRPr="00F16ED1" w:rsidRDefault="001E49AC">
            <w:r w:rsidRPr="00F16ED1">
              <w:rPr>
                <w:b/>
              </w:rPr>
              <w:t xml:space="preserve">  </w:t>
            </w:r>
          </w:p>
        </w:tc>
        <w:tc>
          <w:tcPr>
            <w:tcW w:w="5014" w:type="dxa"/>
          </w:tcPr>
          <w:p w:rsidR="008D5226" w:rsidRPr="00F16ED1" w:rsidRDefault="008D5226" w:rsidP="008D5226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1E49AC" w:rsidRPr="00F16ED1" w:rsidRDefault="008D5226" w:rsidP="005109A7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5109A7">
              <w:t>1</w:t>
            </w:r>
            <w:r>
              <w:t>года № ____</w:t>
            </w:r>
            <w:r w:rsidRPr="00F16ED1">
              <w:t>_</w:t>
            </w:r>
          </w:p>
        </w:tc>
        <w:tc>
          <w:tcPr>
            <w:tcW w:w="5014" w:type="dxa"/>
          </w:tcPr>
          <w:p w:rsidR="001E49AC" w:rsidRPr="00F16ED1" w:rsidRDefault="001E49AC" w:rsidP="009664F7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1E49AC" w:rsidRPr="00F16ED1" w:rsidRDefault="001E49AC" w:rsidP="009664F7">
            <w:pPr>
              <w:jc w:val="right"/>
            </w:pPr>
            <w:r w:rsidRPr="00F16ED1">
              <w:t xml:space="preserve">от </w:t>
            </w:r>
            <w:r w:rsidRPr="00F16ED1">
              <w:rPr>
                <w:u w:val="single"/>
              </w:rPr>
              <w:t xml:space="preserve">                           </w:t>
            </w:r>
            <w:r w:rsidRPr="00F16ED1">
              <w:t>2016 года № ___</w:t>
            </w:r>
          </w:p>
        </w:tc>
      </w:tr>
    </w:tbl>
    <w:p w:rsidR="0030172D" w:rsidRDefault="0030172D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>С О Г Л А Ш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r w:rsidR="00D27335">
        <w:t>Староперуновского</w:t>
      </w:r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5109A7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8D5226">
              <w:t>202</w:t>
            </w:r>
            <w:r w:rsidR="005109A7">
              <w:t>1</w:t>
            </w:r>
            <w:r w:rsidR="009A15A5" w:rsidRPr="00F16ED1">
              <w:t xml:space="preserve"> 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1E49AC">
        <w:t>Тальменского</w:t>
      </w:r>
      <w:r w:rsidRPr="00F16ED1">
        <w:t xml:space="preserve"> района </w:t>
      </w:r>
      <w:r w:rsidR="001E49AC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r w:rsidR="00D27335">
        <w:t>Староперуновского</w:t>
      </w:r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</w:t>
      </w:r>
      <w:r w:rsidR="006F67D9">
        <w:t xml:space="preserve"> </w:t>
      </w:r>
      <w:r w:rsidRPr="00F16ED1">
        <w:t>главы</w:t>
      </w:r>
      <w:r w:rsidR="00660F9F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r w:rsidR="0030172D">
        <w:t>Соловьева Александра Витальевича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r w:rsidR="00D27335">
        <w:t>Староперуновский</w:t>
      </w:r>
      <w:r w:rsidR="00B554DE">
        <w:t xml:space="preserve"> </w:t>
      </w:r>
      <w:r w:rsidRPr="00F16ED1">
        <w:t xml:space="preserve">сельсовет </w:t>
      </w:r>
      <w:r w:rsidR="00655A32" w:rsidRPr="00F16ED1">
        <w:t>Тальменского</w:t>
      </w:r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30172D" w:rsidRPr="00F16ED1" w:rsidRDefault="0030172D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30172D" w:rsidRPr="00F16ED1" w:rsidRDefault="0030172D" w:rsidP="0030172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30172D" w:rsidRPr="00F16ED1" w:rsidRDefault="00177763" w:rsidP="005109A7">
      <w:pPr>
        <w:autoSpaceDE w:val="0"/>
        <w:autoSpaceDN w:val="0"/>
        <w:adjustRightInd w:val="0"/>
        <w:ind w:left="142" w:firstLine="425"/>
        <w:jc w:val="both"/>
      </w:pPr>
      <w:r w:rsidRPr="00F16ED1"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</w:r>
      <w:r w:rsidR="005109A7">
        <w:t>.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30172D" w:rsidRPr="004C4122" w:rsidRDefault="009A15A5" w:rsidP="0030172D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1E49AC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1E49AC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1E49AC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1E49AC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1E49AC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1E49AC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1E49AC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1E49AC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целевой использование;</w:t>
      </w:r>
    </w:p>
    <w:p w:rsidR="009A15A5" w:rsidRPr="00F16ED1" w:rsidRDefault="009A15A5" w:rsidP="001E49AC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1E49AC">
      <w:pPr>
        <w:jc w:val="both"/>
      </w:pPr>
      <w:r w:rsidRPr="00F16ED1">
        <w:rPr>
          <w:b/>
        </w:rPr>
        <w:t>4.2.4.</w:t>
      </w:r>
      <w:r w:rsidR="008D5226">
        <w:t xml:space="preserve"> Не позднее 20 декабря 202</w:t>
      </w:r>
      <w:r w:rsidR="005109A7">
        <w:t>2</w:t>
      </w:r>
      <w:r w:rsidRPr="00F16ED1">
        <w:t xml:space="preserve"> года представить Администрации района отчет об и</w:t>
      </w:r>
      <w:r w:rsidR="00941EB7" w:rsidRPr="00F16ED1">
        <w:t xml:space="preserve">спользовании финансовых средств </w:t>
      </w:r>
      <w:r w:rsidRPr="00F16ED1">
        <w:t>для исполнения переданных по настоящему Соглашению полномочий.</w:t>
      </w:r>
    </w:p>
    <w:p w:rsidR="0030172D" w:rsidRPr="00F16ED1" w:rsidRDefault="0030172D" w:rsidP="001E49AC">
      <w:pPr>
        <w:jc w:val="both"/>
      </w:pPr>
    </w:p>
    <w:p w:rsidR="009A15A5" w:rsidRPr="00F16ED1" w:rsidRDefault="009A15A5" w:rsidP="001E49A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Финансовое обеспечение переданных к осуществлению полномочий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30172D" w:rsidRPr="00F16ED1" w:rsidRDefault="0030172D" w:rsidP="0030172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6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</w:p>
    <w:p w:rsidR="0030172D" w:rsidRPr="00F16ED1" w:rsidRDefault="0030172D" w:rsidP="0030172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5109A7">
        <w:rPr>
          <w:rFonts w:ascii="Times New Roman" w:hAnsi="Times New Roman"/>
          <w:sz w:val="24"/>
          <w:szCs w:val="24"/>
        </w:rPr>
        <w:t>01.01.</w:t>
      </w:r>
      <w:r w:rsidR="00F01270">
        <w:rPr>
          <w:rFonts w:ascii="Times New Roman" w:hAnsi="Times New Roman"/>
          <w:sz w:val="24"/>
          <w:szCs w:val="24"/>
        </w:rPr>
        <w:t>202</w:t>
      </w:r>
      <w:r w:rsidR="005109A7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30172D" w:rsidRPr="00F16ED1" w:rsidRDefault="0030172D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F01270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5109A7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РЕКВИЗИТЫ И ПОДПИСИ СТОРОН</w:t>
      </w:r>
    </w:p>
    <w:p w:rsidR="007F3A78" w:rsidRDefault="007F3A78" w:rsidP="006F67D9"/>
    <w:p w:rsidR="00D27335" w:rsidRPr="004F1791" w:rsidRDefault="00D27335" w:rsidP="00D27335">
      <w:r>
        <w:t>Администрация Тальменского района</w:t>
      </w:r>
      <w:r>
        <w:tab/>
        <w:t xml:space="preserve">            Администрация </w:t>
      </w:r>
      <w:r w:rsidRPr="004F1791">
        <w:t>Староперуновского сельсовета</w:t>
      </w:r>
    </w:p>
    <w:p w:rsidR="00D27335" w:rsidRDefault="00D27335" w:rsidP="00D27335">
      <w:r>
        <w:t>658030, Алтайский край,</w:t>
      </w:r>
      <w:r>
        <w:tab/>
      </w:r>
      <w:r>
        <w:tab/>
      </w:r>
      <w:r>
        <w:tab/>
      </w:r>
      <w:r>
        <w:tab/>
        <w:t>658005, Алтайский край,</w:t>
      </w:r>
    </w:p>
    <w:p w:rsidR="00D27335" w:rsidRDefault="00D27335" w:rsidP="00D27335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D27335" w:rsidRDefault="00D27335" w:rsidP="00D27335">
      <w:r>
        <w:t>ул.Куйбышева, 94</w:t>
      </w:r>
      <w:r>
        <w:tab/>
      </w:r>
      <w:r>
        <w:tab/>
      </w:r>
      <w:r>
        <w:tab/>
      </w:r>
      <w:r>
        <w:tab/>
      </w:r>
      <w:r>
        <w:tab/>
        <w:t>с. Староперуново, ул.Советская, 15</w:t>
      </w:r>
    </w:p>
    <w:p w:rsidR="00D27335" w:rsidRDefault="00D27335" w:rsidP="00D27335">
      <w:r>
        <w:t>р/с  40204810000000004700</w:t>
      </w:r>
      <w:r>
        <w:tab/>
      </w:r>
      <w:r>
        <w:tab/>
      </w:r>
      <w:r>
        <w:tab/>
      </w:r>
      <w:r>
        <w:tab/>
        <w:t>р/с 40204810200000004717</w:t>
      </w:r>
    </w:p>
    <w:p w:rsidR="001E49AC" w:rsidRPr="00545806" w:rsidRDefault="001E49AC" w:rsidP="001E49AC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</w:t>
      </w:r>
      <w:r w:rsidR="005109A7">
        <w:rPr>
          <w:rFonts w:ascii="Times New Roman" w:hAnsi="Times New Roman" w:cs="Times New Roman"/>
          <w:sz w:val="24"/>
          <w:szCs w:val="24"/>
        </w:rPr>
        <w:t xml:space="preserve">ул г. Барнаул          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1E49AC" w:rsidRPr="001E49AC" w:rsidRDefault="001E49AC" w:rsidP="001E49AC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УФК по Алтайскому краю (Администрация</w:t>
      </w:r>
      <w:r w:rsidRPr="001E49AC">
        <w:t xml:space="preserve"> </w:t>
      </w:r>
      <w:r w:rsidR="005109A7">
        <w:t xml:space="preserve"> </w:t>
      </w:r>
      <w:r w:rsidRPr="001E49AC">
        <w:rPr>
          <w:rFonts w:ascii="Times New Roman" w:hAnsi="Times New Roman" w:cs="Times New Roman"/>
          <w:sz w:val="24"/>
          <w:szCs w:val="24"/>
        </w:rPr>
        <w:t>ИНН 2277004376</w:t>
      </w:r>
    </w:p>
    <w:p w:rsidR="001E49AC" w:rsidRPr="001E49AC" w:rsidRDefault="001E49AC" w:rsidP="001E49AC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1E49AC">
        <w:rPr>
          <w:rFonts w:ascii="Times New Roman" w:hAnsi="Times New Roman" w:cs="Times New Roman"/>
          <w:sz w:val="24"/>
          <w:szCs w:val="24"/>
        </w:rPr>
        <w:t>Тальменского район</w:t>
      </w:r>
      <w:r w:rsidR="005109A7">
        <w:rPr>
          <w:rFonts w:ascii="Times New Roman" w:hAnsi="Times New Roman" w:cs="Times New Roman"/>
          <w:sz w:val="24"/>
          <w:szCs w:val="24"/>
        </w:rPr>
        <w:t xml:space="preserve">а Алтайского края              </w:t>
      </w:r>
      <w:r w:rsidRPr="001E49AC">
        <w:rPr>
          <w:rFonts w:ascii="Times New Roman" w:hAnsi="Times New Roman" w:cs="Times New Roman"/>
          <w:sz w:val="24"/>
          <w:szCs w:val="24"/>
        </w:rPr>
        <w:t>БИК 040173001</w:t>
      </w:r>
    </w:p>
    <w:p w:rsidR="00D27335" w:rsidRPr="001E49AC" w:rsidRDefault="001E49AC" w:rsidP="001E49AC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>л/сч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D27335" w:rsidRDefault="00D27335" w:rsidP="00D27335">
      <w:r>
        <w:t>ИНН 2277002668</w:t>
      </w:r>
      <w:r>
        <w:tab/>
      </w:r>
      <w:r>
        <w:tab/>
      </w:r>
      <w:r>
        <w:tab/>
      </w:r>
      <w:r>
        <w:tab/>
      </w:r>
      <w:r>
        <w:tab/>
      </w:r>
    </w:p>
    <w:p w:rsidR="00D27335" w:rsidRDefault="00D27335" w:rsidP="00D27335">
      <w:r>
        <w:t>БИК 040173001</w:t>
      </w:r>
      <w:r>
        <w:tab/>
      </w:r>
      <w:r>
        <w:tab/>
      </w:r>
      <w:r>
        <w:tab/>
      </w:r>
      <w:r>
        <w:tab/>
      </w:r>
      <w:r>
        <w:tab/>
      </w:r>
    </w:p>
    <w:p w:rsidR="00F16ED1" w:rsidRPr="00F16ED1" w:rsidRDefault="00FD0270" w:rsidP="00FD0270">
      <w:r w:rsidRPr="00F16ED1">
        <w:t xml:space="preserve"> </w:t>
      </w:r>
      <w:r w:rsidR="00F16ED1" w:rsidRPr="00F16ED1">
        <w:t>«___» __________ 20</w:t>
      </w:r>
      <w:r w:rsidR="008D5226">
        <w:t>2</w:t>
      </w:r>
      <w:r w:rsidR="005109A7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  <w:t xml:space="preserve"> «___» ____________ 20</w:t>
      </w:r>
      <w:r w:rsidR="008D5226">
        <w:t>2</w:t>
      </w:r>
      <w:r w:rsidR="005109A7">
        <w:t>1</w:t>
      </w:r>
      <w:r w:rsidR="00F16ED1"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 xml:space="preserve">Глава </w:t>
      </w:r>
      <w:r w:rsidR="001E49AC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  <w:t>Глав</w:t>
      </w:r>
      <w:r w:rsidR="007F3A78">
        <w:t>а</w:t>
      </w:r>
      <w:r w:rsidRPr="00F16ED1">
        <w:t xml:space="preserve">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F16ED1" w:rsidRDefault="00F16ED1" w:rsidP="00D27335">
      <w:r w:rsidRPr="00F16ED1">
        <w:t xml:space="preserve">____________________    </w:t>
      </w:r>
      <w:r w:rsidR="001E49AC">
        <w:t>С.Д. Самсоненко</w:t>
      </w:r>
      <w:r w:rsidRPr="00F16ED1">
        <w:tab/>
        <w:t xml:space="preserve"> </w:t>
      </w:r>
      <w:r w:rsidR="00FE0167">
        <w:t>_____________</w:t>
      </w:r>
      <w:r w:rsidR="006F67D9">
        <w:t xml:space="preserve">_____   </w:t>
      </w:r>
      <w:r w:rsidR="0030172D">
        <w:t>А.В. Соловьев</w:t>
      </w:r>
      <w:r w:rsidR="006F67D9">
        <w:t xml:space="preserve">     </w:t>
      </w:r>
    </w:p>
    <w:p w:rsidR="0030172D" w:rsidRPr="00F16ED1" w:rsidRDefault="0030172D" w:rsidP="00D27335"/>
    <w:p w:rsidR="00FE2E9E" w:rsidRDefault="00FE2E9E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r w:rsidRPr="00F16ED1">
              <w:t>финанс.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D23028" w:rsidRPr="00F16ED1" w:rsidRDefault="00EA66EF" w:rsidP="00F67F18">
            <w:pPr>
              <w:jc w:val="both"/>
            </w:pPr>
            <w:r w:rsidRPr="00F16ED1"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      </w:r>
          </w:p>
        </w:tc>
        <w:tc>
          <w:tcPr>
            <w:tcW w:w="1559" w:type="dxa"/>
          </w:tcPr>
          <w:p w:rsidR="00EA66EF" w:rsidRPr="00F16ED1" w:rsidRDefault="005109A7" w:rsidP="009664F7">
            <w:pPr>
              <w:ind w:left="-108" w:right="-108"/>
              <w:jc w:val="both"/>
            </w:pPr>
            <w:r>
              <w:t>14</w:t>
            </w:r>
            <w:r w:rsidR="00BB1B08">
              <w:t>8,4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5109A7" w:rsidP="006F67D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="00BB1B08">
              <w:rPr>
                <w:b/>
              </w:rPr>
              <w:t>8,4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4C4122">
      <w:pgSz w:w="11906" w:h="16838"/>
      <w:pgMar w:top="851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727A"/>
    <w:rsid w:val="00060396"/>
    <w:rsid w:val="0007322B"/>
    <w:rsid w:val="000A2A0E"/>
    <w:rsid w:val="000B2472"/>
    <w:rsid w:val="000D2924"/>
    <w:rsid w:val="000F4F7E"/>
    <w:rsid w:val="00144E92"/>
    <w:rsid w:val="00157F9F"/>
    <w:rsid w:val="00163690"/>
    <w:rsid w:val="00177763"/>
    <w:rsid w:val="00177833"/>
    <w:rsid w:val="00181FE0"/>
    <w:rsid w:val="00190734"/>
    <w:rsid w:val="00192CED"/>
    <w:rsid w:val="001A21CD"/>
    <w:rsid w:val="001C24E7"/>
    <w:rsid w:val="001D2D96"/>
    <w:rsid w:val="001D38C6"/>
    <w:rsid w:val="001D52BF"/>
    <w:rsid w:val="001E3399"/>
    <w:rsid w:val="001E49AC"/>
    <w:rsid w:val="001E740A"/>
    <w:rsid w:val="00250FE4"/>
    <w:rsid w:val="00257297"/>
    <w:rsid w:val="00270898"/>
    <w:rsid w:val="00277304"/>
    <w:rsid w:val="002A4F52"/>
    <w:rsid w:val="002D6A6A"/>
    <w:rsid w:val="002E273C"/>
    <w:rsid w:val="0030172D"/>
    <w:rsid w:val="00354BF0"/>
    <w:rsid w:val="00356C35"/>
    <w:rsid w:val="00357E95"/>
    <w:rsid w:val="0036136A"/>
    <w:rsid w:val="00383748"/>
    <w:rsid w:val="00385D9E"/>
    <w:rsid w:val="003965B8"/>
    <w:rsid w:val="003A7EA0"/>
    <w:rsid w:val="003B605A"/>
    <w:rsid w:val="003B63B2"/>
    <w:rsid w:val="003C6DCF"/>
    <w:rsid w:val="003E3944"/>
    <w:rsid w:val="00405067"/>
    <w:rsid w:val="004432F7"/>
    <w:rsid w:val="00450446"/>
    <w:rsid w:val="0045409B"/>
    <w:rsid w:val="00456BEF"/>
    <w:rsid w:val="00464AFD"/>
    <w:rsid w:val="00480942"/>
    <w:rsid w:val="004B5FDE"/>
    <w:rsid w:val="004C4122"/>
    <w:rsid w:val="004E5ECE"/>
    <w:rsid w:val="004F5F31"/>
    <w:rsid w:val="004F7CA8"/>
    <w:rsid w:val="005109A7"/>
    <w:rsid w:val="00557E7C"/>
    <w:rsid w:val="005660A8"/>
    <w:rsid w:val="0056628C"/>
    <w:rsid w:val="00580AC0"/>
    <w:rsid w:val="00583254"/>
    <w:rsid w:val="00585568"/>
    <w:rsid w:val="00594A27"/>
    <w:rsid w:val="005A5DD0"/>
    <w:rsid w:val="005B3981"/>
    <w:rsid w:val="005B3B82"/>
    <w:rsid w:val="005B5AC4"/>
    <w:rsid w:val="005C2313"/>
    <w:rsid w:val="005D155D"/>
    <w:rsid w:val="005E7104"/>
    <w:rsid w:val="006004DC"/>
    <w:rsid w:val="00602268"/>
    <w:rsid w:val="006129E6"/>
    <w:rsid w:val="00651BFB"/>
    <w:rsid w:val="00655A32"/>
    <w:rsid w:val="0065747A"/>
    <w:rsid w:val="00660F9F"/>
    <w:rsid w:val="00663348"/>
    <w:rsid w:val="00676A25"/>
    <w:rsid w:val="006A5F97"/>
    <w:rsid w:val="006C53D7"/>
    <w:rsid w:val="006F2CB8"/>
    <w:rsid w:val="006F303B"/>
    <w:rsid w:val="006F5444"/>
    <w:rsid w:val="006F5ECD"/>
    <w:rsid w:val="006F67D9"/>
    <w:rsid w:val="00700452"/>
    <w:rsid w:val="00741D6D"/>
    <w:rsid w:val="00747BCC"/>
    <w:rsid w:val="00773A03"/>
    <w:rsid w:val="00774E31"/>
    <w:rsid w:val="00776DC3"/>
    <w:rsid w:val="00795E15"/>
    <w:rsid w:val="0079789A"/>
    <w:rsid w:val="00797C3F"/>
    <w:rsid w:val="007A796C"/>
    <w:rsid w:val="007F3A78"/>
    <w:rsid w:val="007F6786"/>
    <w:rsid w:val="00805715"/>
    <w:rsid w:val="008114E0"/>
    <w:rsid w:val="00816A29"/>
    <w:rsid w:val="0082325B"/>
    <w:rsid w:val="00827FCD"/>
    <w:rsid w:val="00832B25"/>
    <w:rsid w:val="00856CD3"/>
    <w:rsid w:val="00862DCF"/>
    <w:rsid w:val="00873CCA"/>
    <w:rsid w:val="008953C6"/>
    <w:rsid w:val="008A30C1"/>
    <w:rsid w:val="008C0A01"/>
    <w:rsid w:val="008D16D7"/>
    <w:rsid w:val="008D1C2F"/>
    <w:rsid w:val="008D5226"/>
    <w:rsid w:val="008E53BC"/>
    <w:rsid w:val="008F7E3B"/>
    <w:rsid w:val="00903C0E"/>
    <w:rsid w:val="00910176"/>
    <w:rsid w:val="00910EF9"/>
    <w:rsid w:val="009156FB"/>
    <w:rsid w:val="009157BD"/>
    <w:rsid w:val="00941EB7"/>
    <w:rsid w:val="009563D5"/>
    <w:rsid w:val="009664F7"/>
    <w:rsid w:val="00970C94"/>
    <w:rsid w:val="00975EBD"/>
    <w:rsid w:val="00983AF0"/>
    <w:rsid w:val="009A0E27"/>
    <w:rsid w:val="009A15A5"/>
    <w:rsid w:val="009B5AB5"/>
    <w:rsid w:val="009C1DAF"/>
    <w:rsid w:val="009E6A58"/>
    <w:rsid w:val="00A02D7B"/>
    <w:rsid w:val="00A37AB4"/>
    <w:rsid w:val="00A46B3E"/>
    <w:rsid w:val="00A54E9D"/>
    <w:rsid w:val="00A619D6"/>
    <w:rsid w:val="00A66C11"/>
    <w:rsid w:val="00A93436"/>
    <w:rsid w:val="00A93612"/>
    <w:rsid w:val="00A9650F"/>
    <w:rsid w:val="00AD0C77"/>
    <w:rsid w:val="00AF129C"/>
    <w:rsid w:val="00AF1F16"/>
    <w:rsid w:val="00AF7631"/>
    <w:rsid w:val="00B51185"/>
    <w:rsid w:val="00B53875"/>
    <w:rsid w:val="00B554DE"/>
    <w:rsid w:val="00B60304"/>
    <w:rsid w:val="00B64183"/>
    <w:rsid w:val="00BA0B3E"/>
    <w:rsid w:val="00BB1B08"/>
    <w:rsid w:val="00BD50CA"/>
    <w:rsid w:val="00BD6E4E"/>
    <w:rsid w:val="00BE3C53"/>
    <w:rsid w:val="00C166C2"/>
    <w:rsid w:val="00C44289"/>
    <w:rsid w:val="00C77E35"/>
    <w:rsid w:val="00C85A49"/>
    <w:rsid w:val="00C91E04"/>
    <w:rsid w:val="00CA1169"/>
    <w:rsid w:val="00CD37E3"/>
    <w:rsid w:val="00CF42EE"/>
    <w:rsid w:val="00CF633A"/>
    <w:rsid w:val="00D23028"/>
    <w:rsid w:val="00D27335"/>
    <w:rsid w:val="00D55234"/>
    <w:rsid w:val="00D86C74"/>
    <w:rsid w:val="00D9287C"/>
    <w:rsid w:val="00D97870"/>
    <w:rsid w:val="00DA5AEA"/>
    <w:rsid w:val="00DB1453"/>
    <w:rsid w:val="00DC63D1"/>
    <w:rsid w:val="00DD12A5"/>
    <w:rsid w:val="00DE42FC"/>
    <w:rsid w:val="00E01DBF"/>
    <w:rsid w:val="00E360AC"/>
    <w:rsid w:val="00E41A52"/>
    <w:rsid w:val="00E44129"/>
    <w:rsid w:val="00E46171"/>
    <w:rsid w:val="00E53ACE"/>
    <w:rsid w:val="00E615E9"/>
    <w:rsid w:val="00E778D9"/>
    <w:rsid w:val="00EA5EC2"/>
    <w:rsid w:val="00EA66EF"/>
    <w:rsid w:val="00EB1CD4"/>
    <w:rsid w:val="00EB2FA2"/>
    <w:rsid w:val="00F01270"/>
    <w:rsid w:val="00F14E21"/>
    <w:rsid w:val="00F16ED1"/>
    <w:rsid w:val="00F41EB2"/>
    <w:rsid w:val="00F61AD2"/>
    <w:rsid w:val="00F61B61"/>
    <w:rsid w:val="00F67F18"/>
    <w:rsid w:val="00F75EDC"/>
    <w:rsid w:val="00F94BFA"/>
    <w:rsid w:val="00FA39E0"/>
    <w:rsid w:val="00FC033E"/>
    <w:rsid w:val="00FD0270"/>
    <w:rsid w:val="00FE0167"/>
    <w:rsid w:val="00FE2E9E"/>
    <w:rsid w:val="00FE5362"/>
    <w:rsid w:val="00FF0DEC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301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E8A4E5CA29B48D5FAA6475E1FA3B12AF0139D0C799E8CCAC9445FF7BC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334A963-5147-401A-B85F-599CF6FF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10630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Мжельская</cp:lastModifiedBy>
  <cp:revision>4</cp:revision>
  <cp:lastPrinted>2021-01-12T03:00:00Z</cp:lastPrinted>
  <dcterms:created xsi:type="dcterms:W3CDTF">2021-10-18T07:14:00Z</dcterms:created>
  <dcterms:modified xsi:type="dcterms:W3CDTF">2021-10-27T05:45:00Z</dcterms:modified>
</cp:coreProperties>
</file>