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8" w:rsidRPr="000A5A28" w:rsidRDefault="000A5A28" w:rsidP="000A5A28">
      <w:pPr>
        <w:pStyle w:val="a4"/>
        <w:shd w:val="clear" w:color="auto" w:fill="FFFFFF"/>
        <w:spacing w:before="120" w:after="120"/>
        <w:jc w:val="center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ТАЛЬМЕНСКИЙ РАЙОННЫЙ СОВЕТ НАРОДНЫХ ДЕПУТАТОВ АЛТАЙСКОГО КРАЯ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center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РЕШЕНИЕ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center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«_18_»___12___2020 г. № 339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center"/>
        <w:textAlignment w:val="baseline"/>
        <w:rPr>
          <w:color w:val="444455"/>
          <w:sz w:val="28"/>
          <w:szCs w:val="18"/>
        </w:rPr>
      </w:pPr>
      <w:proofErr w:type="spellStart"/>
      <w:r w:rsidRPr="000A5A28">
        <w:rPr>
          <w:color w:val="444455"/>
          <w:sz w:val="28"/>
          <w:szCs w:val="18"/>
        </w:rPr>
        <w:t>р.п</w:t>
      </w:r>
      <w:proofErr w:type="spellEnd"/>
      <w:r w:rsidRPr="000A5A28">
        <w:rPr>
          <w:color w:val="444455"/>
          <w:sz w:val="28"/>
          <w:szCs w:val="18"/>
        </w:rPr>
        <w:t>. Тальменка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</w:tblGrid>
      <w:tr w:rsidR="000A5A28" w:rsidRPr="000A5A28" w:rsidTr="000A5A28">
        <w:trPr>
          <w:tblCellSpacing w:w="0" w:type="dxa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A28" w:rsidRPr="000A5A28" w:rsidRDefault="000A5A28">
            <w:pPr>
              <w:pStyle w:val="a4"/>
              <w:spacing w:before="120" w:after="120"/>
              <w:jc w:val="both"/>
              <w:textAlignment w:val="baseline"/>
              <w:rPr>
                <w:color w:val="444455"/>
                <w:sz w:val="28"/>
                <w:szCs w:val="18"/>
              </w:rPr>
            </w:pPr>
            <w:r w:rsidRPr="000A5A28">
              <w:rPr>
                <w:color w:val="444455"/>
                <w:sz w:val="28"/>
                <w:szCs w:val="18"/>
              </w:rPr>
              <w:t xml:space="preserve">Об утверждении Порядка включения в план деятельности Контрольно-счетной палаты </w:t>
            </w:r>
            <w:proofErr w:type="spellStart"/>
            <w:r w:rsidRPr="000A5A28">
              <w:rPr>
                <w:color w:val="444455"/>
                <w:sz w:val="28"/>
                <w:szCs w:val="18"/>
              </w:rPr>
              <w:t>Тальменского</w:t>
            </w:r>
            <w:proofErr w:type="spellEnd"/>
            <w:r w:rsidRPr="000A5A28">
              <w:rPr>
                <w:color w:val="444455"/>
                <w:sz w:val="28"/>
                <w:szCs w:val="18"/>
              </w:rPr>
              <w:t xml:space="preserve"> района поручений </w:t>
            </w:r>
            <w:proofErr w:type="spellStart"/>
            <w:r w:rsidRPr="000A5A28">
              <w:rPr>
                <w:color w:val="444455"/>
                <w:sz w:val="28"/>
                <w:szCs w:val="18"/>
              </w:rPr>
              <w:t>Тальменского</w:t>
            </w:r>
            <w:proofErr w:type="spellEnd"/>
            <w:r w:rsidRPr="000A5A28">
              <w:rPr>
                <w:color w:val="444455"/>
                <w:sz w:val="28"/>
                <w:szCs w:val="18"/>
              </w:rPr>
              <w:t xml:space="preserve"> районного Совета народных депутатов Алтайского края, предложений и запросов главы </w:t>
            </w:r>
            <w:proofErr w:type="spellStart"/>
            <w:r w:rsidRPr="000A5A28">
              <w:rPr>
                <w:color w:val="444455"/>
                <w:sz w:val="28"/>
                <w:szCs w:val="18"/>
              </w:rPr>
              <w:t>Тальменского</w:t>
            </w:r>
            <w:proofErr w:type="spellEnd"/>
            <w:r w:rsidRPr="000A5A28">
              <w:rPr>
                <w:color w:val="444455"/>
                <w:sz w:val="28"/>
                <w:szCs w:val="18"/>
              </w:rPr>
              <w:t xml:space="preserve"> района, глав городского и сельских поселений </w:t>
            </w:r>
            <w:proofErr w:type="spellStart"/>
            <w:r w:rsidRPr="000A5A28">
              <w:rPr>
                <w:color w:val="444455"/>
                <w:sz w:val="28"/>
                <w:szCs w:val="18"/>
              </w:rPr>
              <w:t>Тальменского</w:t>
            </w:r>
            <w:proofErr w:type="spellEnd"/>
            <w:r w:rsidRPr="000A5A28">
              <w:rPr>
                <w:color w:val="444455"/>
                <w:sz w:val="28"/>
                <w:szCs w:val="18"/>
              </w:rPr>
              <w:t xml:space="preserve"> района, Счетной палаты Алтайского края</w:t>
            </w:r>
          </w:p>
        </w:tc>
      </w:tr>
    </w:tbl>
    <w:p w:rsidR="000A5A28" w:rsidRPr="000A5A28" w:rsidRDefault="000A5A28" w:rsidP="000A5A28">
      <w:pPr>
        <w:pStyle w:val="a4"/>
        <w:shd w:val="clear" w:color="auto" w:fill="FFFFFF"/>
        <w:spacing w:after="0"/>
        <w:jc w:val="both"/>
        <w:textAlignment w:val="baseline"/>
        <w:rPr>
          <w:color w:val="444455"/>
          <w:sz w:val="28"/>
          <w:szCs w:val="18"/>
        </w:rPr>
      </w:pPr>
      <w:proofErr w:type="gramStart"/>
      <w:r w:rsidRPr="000A5A28">
        <w:rPr>
          <w:color w:val="444455"/>
          <w:sz w:val="28"/>
          <w:szCs w:val="18"/>
        </w:rPr>
        <w:t>В соответствии с Федеральным </w:t>
      </w:r>
      <w:hyperlink r:id="rId6" w:history="1">
        <w:r w:rsidRPr="000A5A28">
          <w:rPr>
            <w:rStyle w:val="a9"/>
            <w:color w:val="6666CC"/>
            <w:sz w:val="28"/>
            <w:szCs w:val="18"/>
            <w:bdr w:val="none" w:sz="0" w:space="0" w:color="auto" w:frame="1"/>
          </w:rPr>
          <w:t>законом</w:t>
        </w:r>
      </w:hyperlink>
      <w:r w:rsidRPr="000A5A28">
        <w:rPr>
          <w:color w:val="444455"/>
          <w:sz w:val="28"/>
          <w:szCs w:val="18"/>
        </w:rPr>
        <w:t xml:space="preserve"> 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 октября 2003 года № 131-ФЗ «Об общих принципах организации местного самоуправления в Российской Федерации», Регламентом контрольно-счетных органов Алтайского края, утвержденным решением Совета контрольно-счетных органов Алтайского края от 25.12.2012 № 1-1/2012, Уставом муниципального образования </w:t>
      </w:r>
      <w:proofErr w:type="spellStart"/>
      <w:r w:rsidRPr="000A5A28">
        <w:rPr>
          <w:color w:val="444455"/>
          <w:sz w:val="28"/>
          <w:szCs w:val="18"/>
        </w:rPr>
        <w:t>Тальменский</w:t>
      </w:r>
      <w:proofErr w:type="spellEnd"/>
      <w:r w:rsidRPr="000A5A28">
        <w:rPr>
          <w:color w:val="444455"/>
          <w:sz w:val="28"/>
          <w:szCs w:val="18"/>
        </w:rPr>
        <w:t xml:space="preserve"> район</w:t>
      </w:r>
      <w:proofErr w:type="gramEnd"/>
      <w:r w:rsidRPr="000A5A28">
        <w:rPr>
          <w:color w:val="444455"/>
          <w:sz w:val="28"/>
          <w:szCs w:val="18"/>
        </w:rPr>
        <w:t xml:space="preserve">, статьей 12 Положения о Контрольно-счетной палате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утвержденного решением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районного Совета народных депутатов Алтайского края от 20.12.2019 № 240, </w:t>
      </w:r>
      <w:proofErr w:type="spellStart"/>
      <w:r w:rsidRPr="000A5A28">
        <w:rPr>
          <w:color w:val="444455"/>
          <w:sz w:val="28"/>
          <w:szCs w:val="18"/>
        </w:rPr>
        <w:t>Тальменский</w:t>
      </w:r>
      <w:proofErr w:type="spellEnd"/>
      <w:r w:rsidRPr="000A5A28">
        <w:rPr>
          <w:color w:val="444455"/>
          <w:sz w:val="28"/>
          <w:szCs w:val="18"/>
        </w:rPr>
        <w:t xml:space="preserve"> районный Совет народных депутатов Алтайского края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РЕШИЛ:</w:t>
      </w:r>
    </w:p>
    <w:p w:rsidR="000A5A28" w:rsidRPr="000A5A28" w:rsidRDefault="000A5A28" w:rsidP="000A5A2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44455"/>
          <w:sz w:val="28"/>
          <w:szCs w:val="18"/>
        </w:rPr>
      </w:pPr>
      <w:r w:rsidRPr="000A5A28">
        <w:rPr>
          <w:rFonts w:ascii="Times New Roman" w:hAnsi="Times New Roman" w:cs="Times New Roman"/>
          <w:color w:val="444455"/>
          <w:sz w:val="28"/>
          <w:szCs w:val="18"/>
        </w:rPr>
        <w:t xml:space="preserve">Утвердить Порядок включения в план деятельности Контрольно-счетной палаты </w:t>
      </w:r>
      <w:proofErr w:type="spellStart"/>
      <w:r w:rsidRPr="000A5A28">
        <w:rPr>
          <w:rFonts w:ascii="Times New Roman" w:hAnsi="Times New Roman" w:cs="Times New Roman"/>
          <w:color w:val="444455"/>
          <w:sz w:val="28"/>
          <w:szCs w:val="18"/>
        </w:rPr>
        <w:t>Тальменского</w:t>
      </w:r>
      <w:proofErr w:type="spellEnd"/>
      <w:r w:rsidRPr="000A5A28">
        <w:rPr>
          <w:rFonts w:ascii="Times New Roman" w:hAnsi="Times New Roman" w:cs="Times New Roman"/>
          <w:color w:val="444455"/>
          <w:sz w:val="28"/>
          <w:szCs w:val="18"/>
        </w:rPr>
        <w:t xml:space="preserve"> района поручений </w:t>
      </w:r>
      <w:proofErr w:type="spellStart"/>
      <w:r w:rsidRPr="000A5A28">
        <w:rPr>
          <w:rFonts w:ascii="Times New Roman" w:hAnsi="Times New Roman" w:cs="Times New Roman"/>
          <w:color w:val="444455"/>
          <w:sz w:val="28"/>
          <w:szCs w:val="18"/>
        </w:rPr>
        <w:t>Тальменского</w:t>
      </w:r>
      <w:proofErr w:type="spellEnd"/>
      <w:r w:rsidRPr="000A5A28">
        <w:rPr>
          <w:rFonts w:ascii="Times New Roman" w:hAnsi="Times New Roman" w:cs="Times New Roman"/>
          <w:color w:val="444455"/>
          <w:sz w:val="28"/>
          <w:szCs w:val="18"/>
        </w:rPr>
        <w:t xml:space="preserve"> районного Совета народных депутатов Алтайского края, предложений и запросов главы </w:t>
      </w:r>
      <w:proofErr w:type="spellStart"/>
      <w:r w:rsidRPr="000A5A28">
        <w:rPr>
          <w:rFonts w:ascii="Times New Roman" w:hAnsi="Times New Roman" w:cs="Times New Roman"/>
          <w:color w:val="444455"/>
          <w:sz w:val="28"/>
          <w:szCs w:val="18"/>
        </w:rPr>
        <w:t>Тальменского</w:t>
      </w:r>
      <w:proofErr w:type="spellEnd"/>
      <w:r w:rsidRPr="000A5A28">
        <w:rPr>
          <w:rFonts w:ascii="Times New Roman" w:hAnsi="Times New Roman" w:cs="Times New Roman"/>
          <w:color w:val="444455"/>
          <w:sz w:val="28"/>
          <w:szCs w:val="18"/>
        </w:rPr>
        <w:t xml:space="preserve"> района, глав городского и сельских поселений </w:t>
      </w:r>
      <w:proofErr w:type="spellStart"/>
      <w:r w:rsidRPr="000A5A28">
        <w:rPr>
          <w:rFonts w:ascii="Times New Roman" w:hAnsi="Times New Roman" w:cs="Times New Roman"/>
          <w:color w:val="444455"/>
          <w:sz w:val="28"/>
          <w:szCs w:val="18"/>
        </w:rPr>
        <w:t>Тальменского</w:t>
      </w:r>
      <w:proofErr w:type="spellEnd"/>
      <w:r w:rsidRPr="000A5A28">
        <w:rPr>
          <w:rFonts w:ascii="Times New Roman" w:hAnsi="Times New Roman" w:cs="Times New Roman"/>
          <w:color w:val="444455"/>
          <w:sz w:val="28"/>
          <w:szCs w:val="18"/>
        </w:rPr>
        <w:t xml:space="preserve"> района, Счетной палаты Алтайского края, согласно Приложению.</w:t>
      </w:r>
    </w:p>
    <w:p w:rsidR="000A5A28" w:rsidRPr="000A5A28" w:rsidRDefault="000A5A28" w:rsidP="000A5A2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44455"/>
          <w:sz w:val="28"/>
          <w:szCs w:val="18"/>
        </w:rPr>
      </w:pPr>
      <w:r w:rsidRPr="000A5A28">
        <w:rPr>
          <w:rFonts w:ascii="Times New Roman" w:hAnsi="Times New Roman" w:cs="Times New Roman"/>
          <w:color w:val="444455"/>
          <w:sz w:val="28"/>
          <w:szCs w:val="18"/>
        </w:rPr>
        <w:t>Настоящее решение вступает в силу с момента его официального опубликования.</w:t>
      </w:r>
    </w:p>
    <w:p w:rsidR="000A5A28" w:rsidRPr="000A5A28" w:rsidRDefault="000A5A28" w:rsidP="000A5A2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44455"/>
          <w:sz w:val="28"/>
          <w:szCs w:val="18"/>
        </w:rPr>
      </w:pPr>
      <w:proofErr w:type="gramStart"/>
      <w:r w:rsidRPr="000A5A28">
        <w:rPr>
          <w:rFonts w:ascii="Times New Roman" w:hAnsi="Times New Roman" w:cs="Times New Roman"/>
          <w:color w:val="444455"/>
          <w:sz w:val="28"/>
          <w:szCs w:val="18"/>
        </w:rPr>
        <w:t>Контроль за</w:t>
      </w:r>
      <w:proofErr w:type="gramEnd"/>
      <w:r w:rsidRPr="000A5A28">
        <w:rPr>
          <w:rFonts w:ascii="Times New Roman" w:hAnsi="Times New Roman" w:cs="Times New Roman"/>
          <w:color w:val="444455"/>
          <w:sz w:val="28"/>
          <w:szCs w:val="18"/>
        </w:rPr>
        <w:t xml:space="preserve"> исполнением решения возложить на постоянную депутатскую комиссию по бюджету, налоговой и кредитной политике  (Алексеева Н.Л.).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Председатель   </w:t>
      </w:r>
      <w:proofErr w:type="gramStart"/>
      <w:r w:rsidRPr="000A5A28">
        <w:rPr>
          <w:color w:val="444455"/>
          <w:sz w:val="28"/>
          <w:szCs w:val="18"/>
        </w:rPr>
        <w:t>районного</w:t>
      </w:r>
      <w:proofErr w:type="gramEnd"/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 xml:space="preserve">Совета народных депутатов                                                              С.Н. </w:t>
      </w:r>
      <w:proofErr w:type="spellStart"/>
      <w:r w:rsidRPr="000A5A28">
        <w:rPr>
          <w:color w:val="444455"/>
          <w:sz w:val="28"/>
          <w:szCs w:val="18"/>
        </w:rPr>
        <w:t>Поталюк</w:t>
      </w:r>
      <w:proofErr w:type="spellEnd"/>
    </w:p>
    <w:p w:rsid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</w:p>
    <w:p w:rsid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</w:p>
    <w:p w:rsid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right"/>
        <w:textAlignment w:val="baseline"/>
        <w:rPr>
          <w:color w:val="444455"/>
          <w:sz w:val="28"/>
          <w:szCs w:val="18"/>
        </w:rPr>
      </w:pPr>
      <w:bookmarkStart w:id="0" w:name="_GoBack"/>
      <w:bookmarkEnd w:id="0"/>
      <w:r w:rsidRPr="000A5A28">
        <w:rPr>
          <w:color w:val="444455"/>
          <w:sz w:val="28"/>
          <w:szCs w:val="18"/>
        </w:rPr>
        <w:lastRenderedPageBreak/>
        <w:t>ПРИЛОЖЕНИЕ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3752"/>
      </w:tblGrid>
      <w:tr w:rsidR="000A5A28" w:rsidRPr="000A5A28" w:rsidTr="000A5A28">
        <w:trPr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A28" w:rsidRPr="000A5A28" w:rsidRDefault="000A5A28">
            <w:pPr>
              <w:pStyle w:val="a4"/>
              <w:spacing w:before="120" w:after="120"/>
              <w:jc w:val="both"/>
              <w:textAlignment w:val="baseline"/>
              <w:rPr>
                <w:color w:val="444455"/>
                <w:sz w:val="28"/>
                <w:szCs w:val="18"/>
              </w:rPr>
            </w:pPr>
            <w:r w:rsidRPr="000A5A28">
              <w:rPr>
                <w:color w:val="444455"/>
                <w:sz w:val="2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A28" w:rsidRPr="000A5A28" w:rsidRDefault="000A5A28">
            <w:pPr>
              <w:pStyle w:val="a4"/>
              <w:spacing w:before="120" w:after="120"/>
              <w:jc w:val="both"/>
              <w:textAlignment w:val="baseline"/>
              <w:rPr>
                <w:color w:val="444455"/>
                <w:sz w:val="28"/>
                <w:szCs w:val="18"/>
              </w:rPr>
            </w:pPr>
            <w:r w:rsidRPr="000A5A28">
              <w:rPr>
                <w:color w:val="444455"/>
                <w:sz w:val="28"/>
                <w:szCs w:val="18"/>
              </w:rPr>
              <w:t xml:space="preserve">к решению </w:t>
            </w:r>
            <w:proofErr w:type="spellStart"/>
            <w:r w:rsidRPr="000A5A28">
              <w:rPr>
                <w:color w:val="444455"/>
                <w:sz w:val="28"/>
                <w:szCs w:val="18"/>
              </w:rPr>
              <w:t>Тальменского</w:t>
            </w:r>
            <w:proofErr w:type="spellEnd"/>
            <w:r w:rsidRPr="000A5A28">
              <w:rPr>
                <w:color w:val="444455"/>
                <w:sz w:val="28"/>
                <w:szCs w:val="18"/>
              </w:rPr>
              <w:t xml:space="preserve"> районного Совета народных депутатов Алтайского края от 25.12.2020 №______</w:t>
            </w:r>
          </w:p>
        </w:tc>
      </w:tr>
    </w:tbl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 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Порядок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 xml:space="preserve">включения в план деятельности Контрольно-счетной палаты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 поручений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районного Совета народных депутатов Алтайского края, предложений и запросов главы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глав городского и сельских поселений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Счетной палаты Алтайского края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 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Раздел I. Общие положения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 xml:space="preserve">1.1. Контрольно-счетная палата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  (далее – КСП) организует свою деятельность на основе годового плана работы.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1.2. Планирование деятельности КСП осуществляется с учетом результатов контрольных и экспертно-аналитических мероприятий, а также на основании: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 xml:space="preserve">-  поручений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районного Совета народных депутатов Алтайского края (далее - Совета депутатов);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 xml:space="preserve">- предложений и запросов главы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 xml:space="preserve">- предложений и запросов глав городского и сельских поселений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принявших в установленном порядке решение о передаче КСП полномочий контрольно-счетного органа поселения и заключивших соответствующее Соглашение (далее – главы поселений), в том числе на осуществление контрольных и экспертно-аналитические мероприятий с учетом средств, переданных на исполнение полномочий поселений;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- поручений, обращений и запросов Счетной палаты Алтайского края в соответствии с Регламентом Совета контрольно-счетных органов Алтайского края.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 xml:space="preserve">1.3. В срок до 1 декабря года, предшествующего планируемому, КСП готовится и отправляется письмо в адрес Совета депутатов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главе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 и главам поселений, заключивших соответствующее Соглашение, с просьбой представить предложения для включения в план работы КСП на следующий год к 15 декабря.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Все поступившие поручения и предложения обобщаются КСП. План работы КСП утверждается председателем К</w:t>
      </w:r>
      <w:proofErr w:type="gramStart"/>
      <w:r w:rsidRPr="000A5A28">
        <w:rPr>
          <w:color w:val="444455"/>
          <w:sz w:val="28"/>
          <w:szCs w:val="18"/>
        </w:rPr>
        <w:t>СП в ср</w:t>
      </w:r>
      <w:proofErr w:type="gramEnd"/>
      <w:r w:rsidRPr="000A5A28">
        <w:rPr>
          <w:color w:val="444455"/>
          <w:sz w:val="28"/>
          <w:szCs w:val="18"/>
        </w:rPr>
        <w:t>ок до 30 декабря года, предшествующего планируемому.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lastRenderedPageBreak/>
        <w:t xml:space="preserve">Предложения Совета депутатов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главы 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 и глав поселений, заключивших соответствующее Соглашение, рассматриваются КСП в десятидневный срок со дня их поступления.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 xml:space="preserve">Если поручения Совета депутатов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главы 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глав поселений и Счетной палаты Алтайского края поступают после утверждения годового плана работы, годовой и текущий планы работы КСП подлежат изменению в течение 30 дней со дня поступления предложений в КСП.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 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Раздел II. Порядок направления поручений, предложений и запросов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для включения в план работы Контрольно-счетной палаты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 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 xml:space="preserve">2.1. Поручения Совета депутатов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 оформляются соответствующими решениями и направляются в КСП сопроводительным письмом. Предложения и запросы главы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глав поселений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заключивших соответствующее Соглашение, оформляются на официальном бланке в письменном виде. Необходимым условием является указание в поручении, предложении и запросе цели, предмета и основных вопросов контрольного или экспертно-аналитического мероприятия, а также предложения о сроках его проведения (при необходимости).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2.2. При направлении поручений, предложений и запросов для включения в годовой план работы КСП, а также при инициировании проведения внеплановых контрольных и экспертно-аналитических меро</w:t>
      </w:r>
      <w:r w:rsidRPr="000A5A28">
        <w:rPr>
          <w:color w:val="444455"/>
          <w:sz w:val="28"/>
          <w:szCs w:val="18"/>
        </w:rPr>
        <w:softHyphen/>
        <w:t>приятий следует учитывать следующие критерии: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1) законность, своевременность и периодичность проведения контрольных и экспертно-аналитических мероприятий;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2) конкретность, актуальность и обоснованность планируемых контроль</w:t>
      </w:r>
      <w:r w:rsidRPr="000A5A28">
        <w:rPr>
          <w:color w:val="444455"/>
          <w:sz w:val="28"/>
          <w:szCs w:val="18"/>
        </w:rPr>
        <w:softHyphen/>
        <w:t>ных и экспертно-аналитических мероприятий;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3) степень обеспеченности ресурсами (трудовыми, техническими, мате</w:t>
      </w:r>
      <w:r w:rsidRPr="000A5A28">
        <w:rPr>
          <w:color w:val="444455"/>
          <w:sz w:val="28"/>
          <w:szCs w:val="18"/>
        </w:rPr>
        <w:softHyphen/>
        <w:t>риальными и финансовыми);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4) реальность сроков выполнения контрольных и экспертно-аналитиче</w:t>
      </w:r>
      <w:r w:rsidRPr="000A5A28">
        <w:rPr>
          <w:color w:val="444455"/>
          <w:sz w:val="28"/>
          <w:szCs w:val="18"/>
        </w:rPr>
        <w:softHyphen/>
        <w:t>ских мероприятий, определяемая с учетом всех возможных повременных затрат;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5) реальность, оптимальность планируемых контрольных и экспертно-аналитических мероприятий, равномерность распределения нагрузки (по повре</w:t>
      </w:r>
      <w:r w:rsidRPr="000A5A28">
        <w:rPr>
          <w:color w:val="444455"/>
          <w:sz w:val="28"/>
          <w:szCs w:val="18"/>
        </w:rPr>
        <w:softHyphen/>
        <w:t>менным и трудовым ресурсам);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6) наличие резерва времени для выполнения внеплановых контрольных и экспертно-аналитических мероприятий.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 xml:space="preserve">Внеплановые контрольные и экспертно-аналитические мероприятия проводятся в случаях,  когда проведение таких мероприятий необходимо для оперативного рассмотрения вопросов, связанных с предупреждением, </w:t>
      </w:r>
      <w:r w:rsidRPr="000A5A28">
        <w:rPr>
          <w:color w:val="444455"/>
          <w:sz w:val="28"/>
          <w:szCs w:val="18"/>
        </w:rPr>
        <w:lastRenderedPageBreak/>
        <w:t>выявле</w:t>
      </w:r>
      <w:r w:rsidRPr="000A5A28">
        <w:rPr>
          <w:color w:val="444455"/>
          <w:sz w:val="28"/>
          <w:szCs w:val="18"/>
        </w:rPr>
        <w:softHyphen/>
        <w:t>нием нарушений бюджетного законодательства, а также установленного по</w:t>
      </w:r>
      <w:r w:rsidRPr="000A5A28">
        <w:rPr>
          <w:color w:val="444455"/>
          <w:sz w:val="28"/>
          <w:szCs w:val="18"/>
        </w:rPr>
        <w:softHyphen/>
        <w:t xml:space="preserve">рядка управления и распоряжения имуществом, находящимся в муниципальной собственности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в пределах полномочий КСП.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 xml:space="preserve">2.3. Наименование планируемого мероприятия должно соответствовать полномочиям КСП, установленным Уставом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Положением о Контрольно-счетной палате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иметь четкую, однозначную формулировку и содержать следующие сведения: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- название мероприятия (проверка, аудит эффективности, анализ и др.);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-предмет мероприятия (что именно контролируется (проверяется, анализируется и др.) и в какой сфере использования муниципальных средств бюджета, например, использование муниципальных средств бюджета на реализацию мероприятий муниципальной целевой программы …);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- полные и точные наименования объектов, подлежащих контролю в ходе контрольного мероприятия;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-  контролируемый (проверяемый, анализируемый и др.) период.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2.4. При выборе объекта либо темы контрольного мероприятия для вклю</w:t>
      </w:r>
      <w:r w:rsidRPr="000A5A28">
        <w:rPr>
          <w:color w:val="444455"/>
          <w:sz w:val="28"/>
          <w:szCs w:val="18"/>
        </w:rPr>
        <w:softHyphen/>
        <w:t>чения в план работы КСП приоритет отдается объектам и темам контроля, не охваченным проверками в течение последних трех и более лет в отраслях социальной сферы и двух лет - в иных сферах.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2.5. Не допускается проведение повторных контрольных мероприятий в отношении объекта контроля за тот же проверяемый период по одним и тем же вопросам, обстоятельствам, за исключением случаев поступления оформленной в письменном виде информации, подтверждающей наличие нарушений в дея</w:t>
      </w:r>
      <w:r w:rsidRPr="000A5A28">
        <w:rPr>
          <w:color w:val="444455"/>
          <w:sz w:val="28"/>
          <w:szCs w:val="18"/>
        </w:rPr>
        <w:softHyphen/>
        <w:t>тельности объекта контроля (по вновь открывшимся обстоятельствам), а также проверки устранения выявленных нарушений.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2.6. Контрольные и экспертно-аналитические мероприятия, не включенные в годовой план работы КСП, являются внеплановыми и подлежат исполнению в порядке, установленном пунктом 2.2 раздела II настоящего Порядка.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 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Раздел III. Корректировка плана работы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Контрольно-счетной палаты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 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 xml:space="preserve">3.1. Корректировка плана работы КСП осуществляется на основании распоряжения председателя КСП, принятых на основе поступивших поручений Совета депутатов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предложений и запросов главы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глав поселений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 и Счетной палаты Алтайского края.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3.2. Предложения по корректировке плана работы КСП могут вноситься в случаях: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lastRenderedPageBreak/>
        <w:t>внесения дополнений и изменений в законодательные и иные нормативные правовые акты Российской Федерации, Алтайского края;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сроков проведения мероприятия;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реорганизации, ликвидации, изменения организационно-правовой формы объектов мероприятия;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отвлечения сотрудников, участвующих в проведении запланированного мероприятия на дополнительные мероприятия, включенные в план работы КСП в течение текущего года на основании поручений, обращений и запросов, направляемых в КСП Счетной палатой Алтайского края, в соответствии с федеральным и краевым законодательством;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возникновения проблем с формированием состава непосредственных исполнителей мероприятия вследствие организационно-штатных мероприятий, продолжительной болезни, увольнения сотрудников КСП, участвующих в проведении мероприятия, и невозможности их замены другими сотрудниками.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3.3. При подготовке предложений по изменению плана работы КСП следует исходить из необходимости минимизации его корректировки.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3.4. Корректировка плана работы КСП может осуществляться в виде: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- изменения наименования мероприятий;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- изменения сроков проведения мероприятий;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- изменения состава, ответственных за проведение мероприятий;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- исключения мероприятий из плана;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- включения дополнительных мероприятий в план.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3.5. Предложения о внесении изменений в план работы КСП направляются на имя председателя КСП.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К каждому предложению о включении дополнительного контрольного мероприятия в план работы КСП прилагается обоснование (значимость и актуальность вносимых вопросов и мероприятий, с указанием даты предыдущей проверки на конкретном объекте контроля, срок исполнения (дней) и т.д.).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Данные предложения рассматриваются КСП в 10-дневный срок со дня поступления.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t>При принятии решения о проведении внепланового контрольного или экспертно-аналитического мероприятия в обязательном порядке рассматривается вопрос о возможном исключении из годового плана работы КСП (или переносе его в план на следующий год) ранее запланированного контрольного или экспертно-аналитического мероприятия.</w:t>
      </w:r>
    </w:p>
    <w:p w:rsidR="000A5A28" w:rsidRPr="000A5A28" w:rsidRDefault="000A5A28" w:rsidP="000A5A28">
      <w:pPr>
        <w:pStyle w:val="a4"/>
        <w:shd w:val="clear" w:color="auto" w:fill="FFFFFF"/>
        <w:spacing w:before="120" w:after="120"/>
        <w:jc w:val="both"/>
        <w:textAlignment w:val="baseline"/>
        <w:rPr>
          <w:color w:val="444455"/>
          <w:sz w:val="28"/>
          <w:szCs w:val="18"/>
        </w:rPr>
      </w:pPr>
      <w:r w:rsidRPr="000A5A28">
        <w:rPr>
          <w:color w:val="444455"/>
          <w:sz w:val="28"/>
          <w:szCs w:val="18"/>
        </w:rPr>
        <w:lastRenderedPageBreak/>
        <w:t xml:space="preserve">В адрес Совета  депутатов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района, главы </w:t>
      </w:r>
      <w:proofErr w:type="spellStart"/>
      <w:r w:rsidRPr="000A5A28">
        <w:rPr>
          <w:color w:val="444455"/>
          <w:sz w:val="28"/>
          <w:szCs w:val="18"/>
        </w:rPr>
        <w:t>Тальменского</w:t>
      </w:r>
      <w:proofErr w:type="spellEnd"/>
      <w:r w:rsidRPr="000A5A28">
        <w:rPr>
          <w:color w:val="444455"/>
          <w:sz w:val="28"/>
          <w:szCs w:val="18"/>
        </w:rPr>
        <w:t xml:space="preserve"> района и глав поселений направляется сообщение о внесении изменений в годовой план работы КСП.</w:t>
      </w:r>
    </w:p>
    <w:p w:rsidR="004F5FB3" w:rsidRPr="000A5A28" w:rsidRDefault="004F5FB3" w:rsidP="000A5A28">
      <w:pPr>
        <w:rPr>
          <w:rFonts w:ascii="Times New Roman" w:hAnsi="Times New Roman" w:cs="Times New Roman"/>
          <w:sz w:val="28"/>
        </w:rPr>
      </w:pPr>
    </w:p>
    <w:sectPr w:rsidR="004F5FB3" w:rsidRPr="000A5A28" w:rsidSect="00B45D0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7F9F"/>
    <w:multiLevelType w:val="hybridMultilevel"/>
    <w:tmpl w:val="9D4ACEF6"/>
    <w:lvl w:ilvl="0" w:tplc="7690D7A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C609C"/>
    <w:multiLevelType w:val="multilevel"/>
    <w:tmpl w:val="0A62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546"/>
    <w:rsid w:val="000A5A28"/>
    <w:rsid w:val="00183DE2"/>
    <w:rsid w:val="00274DC7"/>
    <w:rsid w:val="00325EDC"/>
    <w:rsid w:val="004F5FB3"/>
    <w:rsid w:val="005B4CAA"/>
    <w:rsid w:val="00610546"/>
    <w:rsid w:val="00665FBD"/>
    <w:rsid w:val="006B2986"/>
    <w:rsid w:val="008D38C0"/>
    <w:rsid w:val="00913243"/>
    <w:rsid w:val="00A255B3"/>
    <w:rsid w:val="00AD1A2A"/>
    <w:rsid w:val="00B45D0C"/>
    <w:rsid w:val="00C65EB1"/>
    <w:rsid w:val="00D3299C"/>
    <w:rsid w:val="00DA27DB"/>
    <w:rsid w:val="00DA38E7"/>
    <w:rsid w:val="00DB77F1"/>
    <w:rsid w:val="00E233B1"/>
    <w:rsid w:val="00EE4404"/>
    <w:rsid w:val="00F1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0546"/>
    <w:rPr>
      <w:b/>
      <w:bCs/>
    </w:rPr>
  </w:style>
  <w:style w:type="paragraph" w:styleId="a4">
    <w:name w:val="Normal (Web)"/>
    <w:basedOn w:val="a"/>
    <w:uiPriority w:val="99"/>
    <w:unhideWhenUsed/>
    <w:rsid w:val="0061054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38C0"/>
    <w:pPr>
      <w:ind w:left="720"/>
      <w:contextualSpacing/>
    </w:pPr>
  </w:style>
  <w:style w:type="table" w:styleId="a6">
    <w:name w:val="Table Grid"/>
    <w:basedOn w:val="a1"/>
    <w:uiPriority w:val="59"/>
    <w:rsid w:val="006B2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A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8E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A5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3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459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7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0393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10B393647E00CE518B56D73C9F3AC6A6D37057B1A31803E447F64C50AEEBD5878526AC1ECC04F0n8m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Госвеб</cp:lastModifiedBy>
  <cp:revision>8</cp:revision>
  <cp:lastPrinted>2020-12-21T07:08:00Z</cp:lastPrinted>
  <dcterms:created xsi:type="dcterms:W3CDTF">2020-12-04T02:35:00Z</dcterms:created>
  <dcterms:modified xsi:type="dcterms:W3CDTF">2024-11-25T02:30:00Z</dcterms:modified>
</cp:coreProperties>
</file>