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b/>
          <w:szCs w:val="24"/>
        </w:rPr>
        <w:t>РОССИЙСКАЯ ФЕДЕРАЦИЯ</w:t>
      </w: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pacing w:val="20"/>
          <w:szCs w:val="24"/>
        </w:rPr>
      </w:pPr>
      <w:r w:rsidRPr="00D26943">
        <w:rPr>
          <w:rFonts w:ascii="Arial" w:hAnsi="Arial" w:cs="Arial"/>
          <w:b/>
          <w:spacing w:val="20"/>
          <w:szCs w:val="24"/>
        </w:rPr>
        <w:t>АДМИНИСТРАЦИЯ  ТАЛЬМЕНСКОГО РАЙОНА</w:t>
      </w: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b/>
          <w:spacing w:val="20"/>
          <w:szCs w:val="24"/>
        </w:rPr>
        <w:t>АЛТАЙСКОГО КРАЯ</w:t>
      </w: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b/>
          <w:szCs w:val="24"/>
        </w:rPr>
        <w:t>ПОСТАНОВЛЕНИЕ</w:t>
      </w: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</w:p>
    <w:p w:rsidR="00C04FDE" w:rsidRPr="00D26943" w:rsidRDefault="00161ADB" w:rsidP="00D26943">
      <w:pPr>
        <w:pStyle w:val="affffe"/>
        <w:jc w:val="center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b/>
          <w:szCs w:val="24"/>
        </w:rPr>
        <w:t>07 декабря 2020</w:t>
      </w:r>
      <w:r w:rsidR="00C04FDE" w:rsidRPr="00D26943">
        <w:rPr>
          <w:rFonts w:ascii="Arial" w:hAnsi="Arial" w:cs="Arial"/>
          <w:b/>
          <w:szCs w:val="24"/>
        </w:rPr>
        <w:t xml:space="preserve">г.                                                 </w:t>
      </w:r>
      <w:r w:rsidR="00C04FDE" w:rsidRPr="00D26943">
        <w:rPr>
          <w:rFonts w:ascii="Arial" w:hAnsi="Arial" w:cs="Arial"/>
          <w:b/>
          <w:szCs w:val="24"/>
        </w:rPr>
        <w:tab/>
      </w:r>
      <w:r w:rsidR="00C04FDE" w:rsidRPr="00D26943">
        <w:rPr>
          <w:rFonts w:ascii="Arial" w:hAnsi="Arial" w:cs="Arial"/>
          <w:b/>
          <w:szCs w:val="24"/>
        </w:rPr>
        <w:tab/>
        <w:t xml:space="preserve">                №  </w:t>
      </w:r>
      <w:r w:rsidRPr="00D26943">
        <w:rPr>
          <w:rFonts w:ascii="Arial" w:hAnsi="Arial" w:cs="Arial"/>
          <w:b/>
          <w:szCs w:val="24"/>
        </w:rPr>
        <w:t>948</w:t>
      </w:r>
    </w:p>
    <w:p w:rsidR="00D26943" w:rsidRPr="00D26943" w:rsidRDefault="00D26943" w:rsidP="00D26943">
      <w:pPr>
        <w:pStyle w:val="affffe"/>
        <w:jc w:val="center"/>
        <w:rPr>
          <w:rFonts w:ascii="Arial" w:hAnsi="Arial" w:cs="Arial"/>
          <w:b/>
          <w:szCs w:val="24"/>
        </w:rPr>
      </w:pPr>
    </w:p>
    <w:p w:rsidR="00C04FDE" w:rsidRPr="00D26943" w:rsidRDefault="00C04FDE" w:rsidP="00D26943">
      <w:pPr>
        <w:pStyle w:val="affffe"/>
        <w:jc w:val="center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b/>
          <w:szCs w:val="24"/>
        </w:rPr>
        <w:t>р.п. Тальменка</w:t>
      </w:r>
    </w:p>
    <w:p w:rsidR="005523B8" w:rsidRPr="00D26943" w:rsidRDefault="005523B8" w:rsidP="00D26943">
      <w:pPr>
        <w:pStyle w:val="affffe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5523B8" w:rsidRPr="00D26943" w:rsidTr="00DA6901">
        <w:trPr>
          <w:cantSplit/>
        </w:trPr>
        <w:tc>
          <w:tcPr>
            <w:tcW w:w="10173" w:type="dxa"/>
          </w:tcPr>
          <w:p w:rsidR="005523B8" w:rsidRPr="00D26943" w:rsidRDefault="0011035B" w:rsidP="00D26943">
            <w:pPr>
              <w:pStyle w:val="affffe"/>
              <w:jc w:val="center"/>
              <w:rPr>
                <w:rFonts w:ascii="Arial" w:hAnsi="Arial" w:cs="Arial"/>
                <w:b/>
                <w:szCs w:val="24"/>
              </w:rPr>
            </w:pPr>
            <w:r w:rsidRPr="00D26943">
              <w:rPr>
                <w:rFonts w:ascii="Arial" w:hAnsi="Arial" w:cs="Arial"/>
                <w:b/>
                <w:szCs w:val="24"/>
              </w:rPr>
              <w:t xml:space="preserve">Об </w:t>
            </w:r>
            <w:r w:rsidR="002D5925" w:rsidRPr="00D26943">
              <w:rPr>
                <w:rFonts w:ascii="Arial" w:hAnsi="Arial" w:cs="Arial"/>
                <w:b/>
                <w:szCs w:val="24"/>
              </w:rPr>
              <w:t>утверждении</w:t>
            </w:r>
            <w:r w:rsidRPr="00D26943">
              <w:rPr>
                <w:rFonts w:ascii="Arial" w:hAnsi="Arial" w:cs="Arial"/>
                <w:b/>
                <w:szCs w:val="24"/>
              </w:rPr>
              <w:t xml:space="preserve"> нормативных затрат на обеспечение функций Администрации  </w:t>
            </w:r>
            <w:r w:rsidR="00C04FDE" w:rsidRPr="00D26943">
              <w:rPr>
                <w:rFonts w:ascii="Arial" w:hAnsi="Arial" w:cs="Arial"/>
                <w:b/>
                <w:szCs w:val="24"/>
              </w:rPr>
              <w:t>Тальменского</w:t>
            </w:r>
            <w:r w:rsidRPr="00D26943">
              <w:rPr>
                <w:rFonts w:ascii="Arial" w:hAnsi="Arial" w:cs="Arial"/>
                <w:b/>
                <w:szCs w:val="24"/>
              </w:rPr>
              <w:t xml:space="preserve"> района Алтайского края</w:t>
            </w:r>
          </w:p>
          <w:p w:rsidR="005523B8" w:rsidRPr="00D26943" w:rsidRDefault="005523B8" w:rsidP="00D26943">
            <w:pPr>
              <w:pStyle w:val="affffe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4D781B" w:rsidRPr="00D26943" w:rsidRDefault="002D5925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5523B8" w:rsidRPr="00D26943" w:rsidRDefault="00946A94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40"/>
          <w:szCs w:val="24"/>
        </w:rPr>
        <w:t>П</w:t>
      </w:r>
      <w:r w:rsidR="005523B8" w:rsidRPr="00D26943">
        <w:rPr>
          <w:rFonts w:ascii="Arial" w:hAnsi="Arial" w:cs="Arial"/>
          <w:spacing w:val="40"/>
          <w:szCs w:val="24"/>
        </w:rPr>
        <w:t>остановляю</w:t>
      </w:r>
      <w:r w:rsidR="005523B8" w:rsidRPr="00D26943">
        <w:rPr>
          <w:rFonts w:ascii="Arial" w:hAnsi="Arial" w:cs="Arial"/>
          <w:szCs w:val="24"/>
        </w:rPr>
        <w:t>:</w:t>
      </w:r>
    </w:p>
    <w:p w:rsidR="005523B8" w:rsidRPr="00D26943" w:rsidRDefault="005523B8" w:rsidP="00946A94">
      <w:pPr>
        <w:pStyle w:val="affffe"/>
        <w:ind w:firstLine="709"/>
        <w:jc w:val="both"/>
        <w:rPr>
          <w:rFonts w:ascii="Arial" w:hAnsi="Arial" w:cs="Arial"/>
          <w:b/>
          <w:szCs w:val="24"/>
        </w:rPr>
      </w:pPr>
      <w:r w:rsidRPr="00D26943">
        <w:rPr>
          <w:rFonts w:ascii="Arial" w:hAnsi="Arial" w:cs="Arial"/>
          <w:szCs w:val="24"/>
        </w:rPr>
        <w:t xml:space="preserve">1. </w:t>
      </w:r>
      <w:r w:rsidR="0011035B" w:rsidRPr="00D26943">
        <w:rPr>
          <w:rFonts w:ascii="Arial" w:hAnsi="Arial" w:cs="Arial"/>
          <w:color w:val="000000"/>
          <w:szCs w:val="24"/>
        </w:rPr>
        <w:t xml:space="preserve">Утвердить прилагаемые </w:t>
      </w:r>
      <w:r w:rsidR="004240E3" w:rsidRPr="00D26943">
        <w:rPr>
          <w:rFonts w:ascii="Arial" w:hAnsi="Arial" w:cs="Arial"/>
          <w:color w:val="000000"/>
          <w:szCs w:val="24"/>
        </w:rPr>
        <w:t>Н</w:t>
      </w:r>
      <w:r w:rsidR="0011035B" w:rsidRPr="00D26943">
        <w:rPr>
          <w:rFonts w:ascii="Arial" w:hAnsi="Arial" w:cs="Arial"/>
          <w:szCs w:val="24"/>
        </w:rPr>
        <w:t xml:space="preserve">ормативные затраты на обеспечение функций Администрации </w:t>
      </w:r>
      <w:r w:rsidR="00C04FDE" w:rsidRPr="00D26943">
        <w:rPr>
          <w:rFonts w:ascii="Arial" w:hAnsi="Arial" w:cs="Arial"/>
          <w:szCs w:val="24"/>
        </w:rPr>
        <w:t>Тальменского</w:t>
      </w:r>
      <w:r w:rsidR="0011035B" w:rsidRPr="00D26943">
        <w:rPr>
          <w:rFonts w:ascii="Arial" w:hAnsi="Arial" w:cs="Arial"/>
          <w:szCs w:val="24"/>
        </w:rPr>
        <w:t xml:space="preserve"> района Алтайского края</w:t>
      </w:r>
      <w:r w:rsidR="004240E3" w:rsidRPr="00D26943">
        <w:rPr>
          <w:rFonts w:ascii="Arial" w:hAnsi="Arial" w:cs="Arial"/>
          <w:szCs w:val="24"/>
        </w:rPr>
        <w:t>.</w:t>
      </w:r>
    </w:p>
    <w:p w:rsidR="005523B8" w:rsidRPr="00D26943" w:rsidRDefault="005523B8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2. </w:t>
      </w:r>
      <w:r w:rsidR="004D781B" w:rsidRPr="00D26943">
        <w:rPr>
          <w:rFonts w:ascii="Arial" w:hAnsi="Arial" w:cs="Arial"/>
          <w:szCs w:val="24"/>
        </w:rPr>
        <w:t xml:space="preserve">Обнародовать данное постановление на официальном сайте Администрации </w:t>
      </w:r>
      <w:r w:rsidR="00C04FDE" w:rsidRPr="00D26943">
        <w:rPr>
          <w:rFonts w:ascii="Arial" w:hAnsi="Arial" w:cs="Arial"/>
          <w:szCs w:val="24"/>
        </w:rPr>
        <w:t>Тальменского</w:t>
      </w:r>
      <w:r w:rsidR="004D781B" w:rsidRPr="00D26943">
        <w:rPr>
          <w:rFonts w:ascii="Arial" w:hAnsi="Arial" w:cs="Arial"/>
          <w:szCs w:val="24"/>
        </w:rPr>
        <w:t xml:space="preserve"> района</w:t>
      </w:r>
      <w:r w:rsidRPr="00D26943">
        <w:rPr>
          <w:rFonts w:ascii="Arial" w:hAnsi="Arial" w:cs="Arial"/>
          <w:szCs w:val="24"/>
        </w:rPr>
        <w:t>.</w:t>
      </w:r>
    </w:p>
    <w:p w:rsidR="00C04FDE" w:rsidRPr="00D26943" w:rsidRDefault="005523B8" w:rsidP="00946A94">
      <w:pPr>
        <w:pStyle w:val="affffe"/>
        <w:ind w:firstLine="709"/>
        <w:jc w:val="both"/>
        <w:rPr>
          <w:rFonts w:ascii="Arial" w:hAnsi="Arial" w:cs="Arial"/>
          <w:color w:val="000000"/>
          <w:szCs w:val="24"/>
        </w:rPr>
      </w:pPr>
      <w:r w:rsidRPr="00D26943">
        <w:rPr>
          <w:rFonts w:ascii="Arial" w:hAnsi="Arial" w:cs="Arial"/>
          <w:color w:val="000000"/>
          <w:szCs w:val="24"/>
        </w:rPr>
        <w:t>3.</w:t>
      </w:r>
      <w:r w:rsidR="00C04FDE" w:rsidRPr="00D26943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C04FDE" w:rsidRPr="00D26943">
        <w:rPr>
          <w:rFonts w:ascii="Arial" w:hAnsi="Arial" w:cs="Arial"/>
          <w:color w:val="000000"/>
          <w:szCs w:val="24"/>
        </w:rPr>
        <w:t>Контроль за</w:t>
      </w:r>
      <w:proofErr w:type="gramEnd"/>
      <w:r w:rsidR="00C04FDE" w:rsidRPr="00D26943">
        <w:rPr>
          <w:rFonts w:ascii="Arial" w:hAnsi="Arial" w:cs="Arial"/>
          <w:color w:val="000000"/>
          <w:szCs w:val="24"/>
        </w:rPr>
        <w:t xml:space="preserve"> исполнением настоящего постановления возложить на заместителя главы Администрации района по экономическим вопросам (В.Ю. Борисова).</w:t>
      </w:r>
    </w:p>
    <w:p w:rsidR="00C04FDE" w:rsidRPr="00D26943" w:rsidRDefault="00C04FDE" w:rsidP="00D26943">
      <w:pPr>
        <w:pStyle w:val="affffe"/>
        <w:jc w:val="both"/>
        <w:rPr>
          <w:rFonts w:ascii="Arial" w:hAnsi="Arial" w:cs="Arial"/>
          <w:color w:val="000000"/>
          <w:szCs w:val="24"/>
        </w:rPr>
      </w:pPr>
    </w:p>
    <w:p w:rsidR="00C04FDE" w:rsidRPr="00D26943" w:rsidRDefault="00C04FDE" w:rsidP="00D26943">
      <w:pPr>
        <w:pStyle w:val="affffe"/>
        <w:jc w:val="both"/>
        <w:rPr>
          <w:rFonts w:ascii="Arial" w:hAnsi="Arial" w:cs="Arial"/>
          <w:szCs w:val="24"/>
        </w:rPr>
      </w:pPr>
    </w:p>
    <w:p w:rsidR="00C04FDE" w:rsidRPr="00D26943" w:rsidRDefault="00C04FDE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Глава  района                                                         </w:t>
      </w:r>
      <w:r w:rsidR="00946A94">
        <w:rPr>
          <w:rFonts w:ascii="Arial" w:hAnsi="Arial" w:cs="Arial"/>
          <w:szCs w:val="24"/>
        </w:rPr>
        <w:t xml:space="preserve">                           </w:t>
      </w:r>
      <w:r w:rsidRPr="00D26943">
        <w:rPr>
          <w:rFonts w:ascii="Arial" w:hAnsi="Arial" w:cs="Arial"/>
          <w:szCs w:val="24"/>
        </w:rPr>
        <w:t xml:space="preserve">            С.Д. Самсоненко</w:t>
      </w:r>
    </w:p>
    <w:p w:rsidR="00C04FDE" w:rsidRPr="00D26943" w:rsidRDefault="00C04FDE" w:rsidP="00D26943">
      <w:pPr>
        <w:pStyle w:val="affffe"/>
        <w:jc w:val="both"/>
        <w:rPr>
          <w:rFonts w:ascii="Arial" w:hAnsi="Arial" w:cs="Arial"/>
          <w:szCs w:val="24"/>
        </w:rPr>
      </w:pPr>
    </w:p>
    <w:p w:rsidR="00F65A83" w:rsidRPr="00D26943" w:rsidRDefault="00F65A83" w:rsidP="00D26943">
      <w:pPr>
        <w:pStyle w:val="affffe"/>
        <w:jc w:val="both"/>
        <w:rPr>
          <w:rFonts w:ascii="Arial" w:hAnsi="Arial" w:cs="Arial"/>
          <w:szCs w:val="24"/>
        </w:rPr>
      </w:pPr>
    </w:p>
    <w:p w:rsidR="004240E3" w:rsidRPr="00D26943" w:rsidRDefault="004240E3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Утверждены </w:t>
      </w:r>
    </w:p>
    <w:p w:rsidR="00D2683B" w:rsidRPr="00D26943" w:rsidRDefault="004240E3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постановлением</w:t>
      </w:r>
      <w:r w:rsidR="00D2683B" w:rsidRPr="00D26943">
        <w:rPr>
          <w:rFonts w:ascii="Arial" w:hAnsi="Arial" w:cs="Arial"/>
          <w:szCs w:val="24"/>
        </w:rPr>
        <w:t xml:space="preserve"> Администрации </w:t>
      </w:r>
      <w:r w:rsidR="00C04FDE" w:rsidRPr="00D26943">
        <w:rPr>
          <w:rFonts w:ascii="Arial" w:hAnsi="Arial" w:cs="Arial"/>
          <w:szCs w:val="24"/>
        </w:rPr>
        <w:t>Тальменского</w:t>
      </w:r>
      <w:r w:rsidR="00D2683B" w:rsidRPr="00D26943">
        <w:rPr>
          <w:rFonts w:ascii="Arial" w:hAnsi="Arial" w:cs="Arial"/>
          <w:szCs w:val="24"/>
        </w:rPr>
        <w:t xml:space="preserve"> района Алтайского края</w:t>
      </w:r>
      <w:r w:rsidR="00946A94">
        <w:rPr>
          <w:rFonts w:ascii="Arial" w:hAnsi="Arial" w:cs="Arial"/>
          <w:szCs w:val="24"/>
        </w:rPr>
        <w:t xml:space="preserve"> «</w:t>
      </w:r>
      <w:r w:rsidR="00946A94" w:rsidRPr="00946A94">
        <w:rPr>
          <w:rFonts w:ascii="Arial" w:hAnsi="Arial" w:cs="Arial"/>
          <w:szCs w:val="24"/>
        </w:rPr>
        <w:t>Об утверждении нормативных затрат на обеспечение функций Администрации  Тальменского района Алтайского края»</w:t>
      </w:r>
      <w:r w:rsidR="00C04FDE" w:rsidRPr="00D26943">
        <w:rPr>
          <w:rFonts w:ascii="Arial" w:hAnsi="Arial" w:cs="Arial"/>
          <w:szCs w:val="24"/>
        </w:rPr>
        <w:t xml:space="preserve"> </w:t>
      </w:r>
      <w:r w:rsidR="00D2683B" w:rsidRPr="00D26943">
        <w:rPr>
          <w:rFonts w:ascii="Arial" w:hAnsi="Arial" w:cs="Arial"/>
          <w:szCs w:val="24"/>
        </w:rPr>
        <w:t xml:space="preserve">от </w:t>
      </w:r>
      <w:r w:rsidR="00161ADB" w:rsidRPr="00D26943">
        <w:rPr>
          <w:rFonts w:ascii="Arial" w:hAnsi="Arial" w:cs="Arial"/>
          <w:szCs w:val="24"/>
        </w:rPr>
        <w:t>07</w:t>
      </w:r>
      <w:r w:rsidR="00946A94">
        <w:rPr>
          <w:rFonts w:ascii="Arial" w:hAnsi="Arial" w:cs="Arial"/>
          <w:szCs w:val="24"/>
        </w:rPr>
        <w:t>.12.</w:t>
      </w:r>
      <w:r w:rsidR="00C04FDE" w:rsidRPr="00D26943">
        <w:rPr>
          <w:rFonts w:ascii="Arial" w:hAnsi="Arial" w:cs="Arial"/>
          <w:szCs w:val="24"/>
        </w:rPr>
        <w:t>2020</w:t>
      </w:r>
      <w:r w:rsidR="00D2683B" w:rsidRPr="00D26943">
        <w:rPr>
          <w:rFonts w:ascii="Arial" w:hAnsi="Arial" w:cs="Arial"/>
          <w:szCs w:val="24"/>
        </w:rPr>
        <w:t xml:space="preserve"> № </w:t>
      </w:r>
      <w:r w:rsidR="00161ADB" w:rsidRPr="00D26943">
        <w:rPr>
          <w:rFonts w:ascii="Arial" w:hAnsi="Arial" w:cs="Arial"/>
          <w:szCs w:val="24"/>
        </w:rPr>
        <w:t>948</w:t>
      </w:r>
    </w:p>
    <w:p w:rsidR="006F7FC2" w:rsidRPr="00D26943" w:rsidRDefault="006F7FC2" w:rsidP="00D26943">
      <w:pPr>
        <w:pStyle w:val="affffe"/>
        <w:jc w:val="both"/>
        <w:rPr>
          <w:rFonts w:ascii="Arial" w:hAnsi="Arial" w:cs="Arial"/>
          <w:szCs w:val="24"/>
        </w:rPr>
      </w:pPr>
    </w:p>
    <w:p w:rsidR="004240E3" w:rsidRPr="00D26943" w:rsidRDefault="004240E3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Нормативные затраты на обеспечение функций</w:t>
      </w:r>
    </w:p>
    <w:p w:rsidR="004240E3" w:rsidRPr="00D26943" w:rsidRDefault="004240E3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Администрации </w:t>
      </w:r>
      <w:r w:rsidR="00C04FDE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</w:t>
      </w:r>
    </w:p>
    <w:p w:rsidR="004240E3" w:rsidRPr="00D26943" w:rsidRDefault="004240E3" w:rsidP="00D26943">
      <w:pPr>
        <w:pStyle w:val="affffe"/>
        <w:jc w:val="both"/>
        <w:rPr>
          <w:rFonts w:ascii="Arial" w:hAnsi="Arial" w:cs="Arial"/>
          <w:szCs w:val="24"/>
        </w:rPr>
      </w:pP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I. Общие положения</w:t>
      </w:r>
      <w:bookmarkStart w:id="0" w:name="_GoBack"/>
      <w:bookmarkEnd w:id="0"/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1. Настоящие нормативные затраты на обеспечение функций Администрации </w:t>
      </w:r>
      <w:r w:rsidR="00C04FDE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 (далее - нормативные затраты) разработаны </w:t>
      </w:r>
      <w:proofErr w:type="gramStart"/>
      <w:r w:rsidRPr="00D26943">
        <w:rPr>
          <w:rFonts w:ascii="Arial" w:hAnsi="Arial" w:cs="Arial"/>
          <w:szCs w:val="24"/>
        </w:rPr>
        <w:t>в</w:t>
      </w:r>
      <w:proofErr w:type="gramEnd"/>
      <w:r w:rsidRPr="00D26943">
        <w:rPr>
          <w:rFonts w:ascii="Arial" w:hAnsi="Arial" w:cs="Arial"/>
          <w:szCs w:val="24"/>
        </w:rPr>
        <w:t xml:space="preserve"> </w:t>
      </w:r>
      <w:proofErr w:type="gramStart"/>
      <w:r w:rsidRPr="00D26943">
        <w:rPr>
          <w:rFonts w:ascii="Arial" w:hAnsi="Arial" w:cs="Arial"/>
          <w:szCs w:val="24"/>
        </w:rPr>
        <w:t>с</w:t>
      </w:r>
      <w:proofErr w:type="gramEnd"/>
      <w:r w:rsidRPr="00D26943">
        <w:rPr>
          <w:rFonts w:ascii="Arial" w:hAnsi="Arial" w:cs="Arial"/>
          <w:szCs w:val="24"/>
        </w:rPr>
        <w:t xml:space="preserve">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нужд. 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2. </w:t>
      </w:r>
      <w:r w:rsidR="00387765" w:rsidRPr="00D26943">
        <w:rPr>
          <w:rFonts w:ascii="Arial" w:hAnsi="Arial" w:cs="Arial"/>
          <w:szCs w:val="24"/>
        </w:rPr>
        <w:t>Нормативные затраты применяются для обоснования объекта и (или) объектов закупки</w:t>
      </w:r>
      <w:r w:rsidR="00387765" w:rsidRPr="00D26943">
        <w:rPr>
          <w:rFonts w:ascii="Arial" w:hAnsi="Arial" w:cs="Arial"/>
          <w:color w:val="000000"/>
          <w:szCs w:val="24"/>
        </w:rPr>
        <w:t xml:space="preserve">, наименования которых включаются в планы закупок Администрации </w:t>
      </w:r>
      <w:r w:rsidR="00C04FDE" w:rsidRPr="00D26943">
        <w:rPr>
          <w:rFonts w:ascii="Arial" w:hAnsi="Arial" w:cs="Arial"/>
          <w:color w:val="000000"/>
          <w:szCs w:val="24"/>
        </w:rPr>
        <w:t>Тальменского</w:t>
      </w:r>
      <w:r w:rsidR="00387765" w:rsidRPr="00D26943">
        <w:rPr>
          <w:rFonts w:ascii="Arial" w:hAnsi="Arial" w:cs="Arial"/>
          <w:color w:val="000000"/>
          <w:szCs w:val="24"/>
        </w:rPr>
        <w:t xml:space="preserve"> района.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3. </w:t>
      </w:r>
      <w:r w:rsidR="00387765" w:rsidRPr="00D26943">
        <w:rPr>
          <w:rFonts w:ascii="Arial" w:hAnsi="Arial" w:cs="Arial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муниципальным органам, как получателям средств местного бюджета на закупку товаров, работ, услуг в рамках исполнения местного бюджета</w:t>
      </w:r>
      <w:r w:rsidRPr="00D26943">
        <w:rPr>
          <w:rFonts w:ascii="Arial" w:hAnsi="Arial" w:cs="Arial"/>
          <w:szCs w:val="24"/>
        </w:rPr>
        <w:t>.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lastRenderedPageBreak/>
        <w:t xml:space="preserve">4.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D26943">
          <w:rPr>
            <w:rFonts w:ascii="Arial" w:hAnsi="Arial" w:cs="Arial"/>
            <w:szCs w:val="24"/>
          </w:rPr>
          <w:t>статьи 22</w:t>
        </w:r>
      </w:hyperlink>
      <w:r w:rsidRPr="00D26943">
        <w:rPr>
          <w:rFonts w:ascii="Arial" w:hAnsi="Arial" w:cs="Arial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387765" w:rsidRPr="00D26943">
        <w:rPr>
          <w:rFonts w:ascii="Arial" w:hAnsi="Arial" w:cs="Arial"/>
          <w:szCs w:val="24"/>
        </w:rPr>
        <w:t>Администрации района</w:t>
      </w:r>
      <w:r w:rsidRPr="00D26943">
        <w:rPr>
          <w:rFonts w:ascii="Arial" w:hAnsi="Arial" w:cs="Arial"/>
          <w:szCs w:val="24"/>
        </w:rPr>
        <w:t>.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240E3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4240E3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  <w:lang w:val="en-US"/>
        </w:rPr>
        <w:t>II</w:t>
      </w:r>
      <w:r w:rsidRPr="00D26943">
        <w:rPr>
          <w:rFonts w:ascii="Arial" w:hAnsi="Arial" w:cs="Arial"/>
          <w:szCs w:val="24"/>
        </w:rPr>
        <w:t>. Затраты на информационно-коммуникационные технологии</w:t>
      </w:r>
      <w:bookmarkStart w:id="1" w:name="sub_110100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" w:name="sub_110101"/>
      <w:bookmarkEnd w:id="1"/>
      <w:r w:rsidRPr="00D26943">
        <w:rPr>
          <w:rFonts w:ascii="Arial" w:hAnsi="Arial" w:cs="Arial"/>
          <w:szCs w:val="24"/>
        </w:rPr>
        <w:t>Затраты на услуги связи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" w:name="sub_11001"/>
      <w:bookmarkEnd w:id="2"/>
      <w:r w:rsidRPr="00D26943">
        <w:rPr>
          <w:rFonts w:ascii="Arial" w:hAnsi="Arial" w:cs="Arial"/>
          <w:szCs w:val="24"/>
        </w:rPr>
        <w:t>1. Затраты на абонентскую плату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3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абонентской платой;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абонентской платой.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" w:name="sub_11002"/>
      <w:r w:rsidRPr="00D26943">
        <w:rPr>
          <w:rFonts w:ascii="Arial" w:hAnsi="Arial" w:cs="Arial"/>
          <w:szCs w:val="24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4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D26943">
        <w:rPr>
          <w:rFonts w:ascii="Arial" w:hAnsi="Arial" w:cs="Arial"/>
          <w:szCs w:val="24"/>
        </w:rPr>
        <w:br/>
        <w:t>с g-м тарифом;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D26943">
        <w:rPr>
          <w:rFonts w:ascii="Arial" w:hAnsi="Arial" w:cs="Arial"/>
          <w:szCs w:val="24"/>
        </w:rPr>
        <w:br/>
        <w:t xml:space="preserve">по </w:t>
      </w:r>
      <w:proofErr w:type="spellStart"/>
      <w:r w:rsidRPr="00D26943">
        <w:rPr>
          <w:rFonts w:ascii="Arial" w:hAnsi="Arial" w:cs="Arial"/>
          <w:szCs w:val="24"/>
        </w:rPr>
        <w:t>g-му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минуты разговора при местных телефонных соединениях по </w:t>
      </w:r>
      <w:proofErr w:type="spellStart"/>
      <w:r w:rsidRPr="00D26943">
        <w:rPr>
          <w:rFonts w:ascii="Arial" w:hAnsi="Arial" w:cs="Arial"/>
          <w:szCs w:val="24"/>
        </w:rPr>
        <w:t>g-му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местной телефонной связи по </w:t>
      </w:r>
      <w:proofErr w:type="spellStart"/>
      <w:r w:rsidRPr="00D26943">
        <w:rPr>
          <w:rFonts w:ascii="Arial" w:hAnsi="Arial" w:cs="Arial"/>
          <w:szCs w:val="24"/>
        </w:rPr>
        <w:t>g-му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D26943">
        <w:rPr>
          <w:rFonts w:ascii="Arial" w:hAnsi="Arial" w:cs="Arial"/>
          <w:szCs w:val="24"/>
        </w:rPr>
        <w:br/>
        <w:t>с i-м тарифом;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минуты разговора при междугородних телефонных соединениях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D26943">
        <w:rPr>
          <w:rFonts w:ascii="Arial" w:hAnsi="Arial" w:cs="Arial"/>
          <w:szCs w:val="24"/>
        </w:rPr>
        <w:t>j-му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минуты разговора при международных телефонных соединениях по </w:t>
      </w:r>
      <w:proofErr w:type="spellStart"/>
      <w:r w:rsidRPr="00D26943">
        <w:rPr>
          <w:rFonts w:ascii="Arial" w:hAnsi="Arial" w:cs="Arial"/>
          <w:szCs w:val="24"/>
        </w:rPr>
        <w:t>j-му</w:t>
      </w:r>
      <w:proofErr w:type="spellEnd"/>
      <w:r w:rsidRPr="00D26943">
        <w:rPr>
          <w:rFonts w:ascii="Arial" w:hAnsi="Arial" w:cs="Arial"/>
          <w:szCs w:val="24"/>
        </w:rPr>
        <w:t xml:space="preserve"> тарифу;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D26943">
        <w:rPr>
          <w:rFonts w:ascii="Arial" w:hAnsi="Arial" w:cs="Arial"/>
          <w:szCs w:val="24"/>
        </w:rPr>
        <w:t>j-му</w:t>
      </w:r>
      <w:proofErr w:type="spellEnd"/>
      <w:r w:rsidRPr="00D26943">
        <w:rPr>
          <w:rFonts w:ascii="Arial" w:hAnsi="Arial" w:cs="Arial"/>
          <w:szCs w:val="24"/>
        </w:rPr>
        <w:t xml:space="preserve"> тарифу.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" w:name="sub_11003"/>
      <w:r w:rsidRPr="00D26943">
        <w:rPr>
          <w:rFonts w:ascii="Arial" w:hAnsi="Arial" w:cs="Arial"/>
          <w:szCs w:val="24"/>
        </w:rPr>
        <w:t>3. Затраты на оплату услуг подвижной связи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 определения нормативных затрат на обеспечение функций </w:t>
      </w:r>
      <w:r w:rsidR="008A5DCD" w:rsidRPr="00D26943">
        <w:rPr>
          <w:rFonts w:ascii="Arial" w:hAnsi="Arial" w:cs="Arial"/>
          <w:szCs w:val="24"/>
        </w:rPr>
        <w:t xml:space="preserve">Администрации </w:t>
      </w:r>
      <w:r w:rsidR="00641236" w:rsidRPr="00D26943">
        <w:rPr>
          <w:rFonts w:ascii="Arial" w:hAnsi="Arial" w:cs="Arial"/>
          <w:szCs w:val="24"/>
        </w:rPr>
        <w:t>Тальменского</w:t>
      </w:r>
      <w:r w:rsidR="008A5DCD" w:rsidRPr="00D26943">
        <w:rPr>
          <w:rFonts w:ascii="Arial" w:hAnsi="Arial" w:cs="Arial"/>
          <w:szCs w:val="24"/>
        </w:rPr>
        <w:t xml:space="preserve"> </w:t>
      </w:r>
      <w:r w:rsidRPr="00D26943">
        <w:rPr>
          <w:rFonts w:ascii="Arial" w:hAnsi="Arial" w:cs="Arial"/>
          <w:szCs w:val="24"/>
        </w:rPr>
        <w:t>района Алтайского края, включая подведомственные казенные учреждения</w:t>
      </w:r>
      <w:r w:rsidRPr="00D26943">
        <w:rPr>
          <w:rFonts w:ascii="Arial" w:hAnsi="Arial" w:cs="Arial"/>
          <w:color w:val="000000"/>
          <w:szCs w:val="24"/>
        </w:rPr>
        <w:t xml:space="preserve"> (далее – «Правила»)</w:t>
      </w:r>
      <w:r w:rsidRPr="00D26943">
        <w:rPr>
          <w:rFonts w:ascii="Arial" w:hAnsi="Arial" w:cs="Arial"/>
          <w:szCs w:val="24"/>
        </w:rPr>
        <w:t>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ежемесячная цена услуги подвижной связи в расчете на один номер сотовой абонентской станции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подвижной связи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" w:name="sub_11004"/>
      <w:r w:rsidRPr="00D26943">
        <w:rPr>
          <w:rFonts w:ascii="Arial" w:hAnsi="Arial" w:cs="Arial"/>
          <w:szCs w:val="24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D26943">
        <w:rPr>
          <w:rFonts w:ascii="Arial" w:hAnsi="Arial" w:cs="Arial"/>
          <w:szCs w:val="24"/>
        </w:rPr>
        <w:t>интернет-провайдеров</w:t>
      </w:r>
      <w:proofErr w:type="spellEnd"/>
      <w:r w:rsidRPr="00D26943">
        <w:rPr>
          <w:rFonts w:ascii="Arial" w:hAnsi="Arial" w:cs="Arial"/>
          <w:szCs w:val="24"/>
        </w:rPr>
        <w:t xml:space="preserve"> для планшетных компьютеров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SIM-карт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ежемесячная цена в расчете на одну SIM-карту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передачи данных </w:t>
      </w:r>
      <w:r w:rsidRPr="00D26943">
        <w:rPr>
          <w:rFonts w:ascii="Arial" w:hAnsi="Arial" w:cs="Arial"/>
          <w:szCs w:val="24"/>
        </w:rPr>
        <w:br/>
        <w:t xml:space="preserve">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" w:name="sub_11005"/>
      <w:r w:rsidRPr="00D26943">
        <w:rPr>
          <w:rFonts w:ascii="Arial" w:hAnsi="Arial" w:cs="Arial"/>
          <w:szCs w:val="24"/>
        </w:rPr>
        <w:t xml:space="preserve">5. Затраты на сеть «Интернет» и услуги </w:t>
      </w:r>
      <w:proofErr w:type="spellStart"/>
      <w:r w:rsidRPr="00D26943">
        <w:rPr>
          <w:rFonts w:ascii="Arial" w:hAnsi="Arial" w:cs="Arial"/>
          <w:szCs w:val="24"/>
        </w:rPr>
        <w:t>интернет-провайдеров</w:t>
      </w:r>
      <w:proofErr w:type="spellEnd"/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каналов передачи данных сети «Интернет» </w:t>
      </w:r>
      <w:r w:rsidRPr="00D26943">
        <w:rPr>
          <w:rFonts w:ascii="Arial" w:hAnsi="Arial" w:cs="Arial"/>
          <w:szCs w:val="24"/>
        </w:rPr>
        <w:br/>
        <w:t xml:space="preserve">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пропускной способностью;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месячная цена аренды канала передачи данных сети «Интернет»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пропускной способностью;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аренды канала передачи данных сети «Интернет»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пропускной способностью.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" w:name="sub_11006"/>
      <w:r w:rsidRPr="00D26943">
        <w:rPr>
          <w:rFonts w:ascii="Arial" w:hAnsi="Arial" w:cs="Arial"/>
          <w:szCs w:val="24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D26943">
        <w:rPr>
          <w:rFonts w:ascii="Arial" w:hAnsi="Arial" w:cs="Arial"/>
          <w:szCs w:val="24"/>
        </w:rPr>
        <w:t>количества линий связи сети связи специального назначения</w:t>
      </w:r>
      <w:proofErr w:type="gramEnd"/>
      <w:r w:rsidRPr="00D26943">
        <w:rPr>
          <w:rFonts w:ascii="Arial" w:hAnsi="Arial" w:cs="Arial"/>
          <w:szCs w:val="24"/>
        </w:rPr>
        <w:t>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месяцев предоставления услуги.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" w:name="sub_11007"/>
      <w:r w:rsidRPr="00D26943">
        <w:rPr>
          <w:rFonts w:ascii="Arial" w:hAnsi="Arial" w:cs="Arial"/>
          <w:szCs w:val="24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" w:name="sub_11008"/>
      <w:r w:rsidRPr="00D26943">
        <w:rPr>
          <w:rFonts w:ascii="Arial" w:hAnsi="Arial" w:cs="Arial"/>
          <w:szCs w:val="24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организованных цифровых потоков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абонентской платой;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ежемесячная i-я абонентская плата за цифровой поток;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месяцев предоставления услуги с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абонентской платой.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" w:name="sub_11009"/>
      <w:r w:rsidRPr="00D26943">
        <w:rPr>
          <w:rFonts w:ascii="Arial" w:hAnsi="Arial" w:cs="Arial"/>
          <w:szCs w:val="24"/>
        </w:rPr>
        <w:t>9. Затраты на оплату иных услуг связи в сфере информационно-коммуникационных технологий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1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иной услуге связи, определяемая по фактическим данным отчетного финансового года.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" w:name="sub_110102"/>
      <w:r w:rsidRPr="00D26943">
        <w:rPr>
          <w:rFonts w:ascii="Arial" w:hAnsi="Arial" w:cs="Arial"/>
          <w:szCs w:val="24"/>
        </w:rPr>
        <w:t>Затраты на содержание имущества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" w:name="sub_11010"/>
      <w:bookmarkEnd w:id="12"/>
      <w:r w:rsidRPr="00D26943">
        <w:rPr>
          <w:rFonts w:ascii="Arial" w:hAnsi="Arial" w:cs="Arial"/>
          <w:szCs w:val="24"/>
        </w:rPr>
        <w:t xml:space="preserve">10. При определении затрат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ремонт, указанный в </w:t>
      </w:r>
      <w:r w:rsidRPr="00D26943">
        <w:rPr>
          <w:rStyle w:val="ad"/>
          <w:rFonts w:ascii="Arial" w:hAnsi="Arial" w:cs="Arial"/>
          <w:szCs w:val="24"/>
        </w:rPr>
        <w:t>пунктах 11 – 16</w:t>
      </w:r>
      <w:r w:rsidRPr="00D26943">
        <w:rPr>
          <w:rFonts w:ascii="Arial" w:hAnsi="Arial" w:cs="Arial"/>
          <w:szCs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регламентно-профилактическому</w:t>
      </w:r>
      <w:proofErr w:type="spellEnd"/>
      <w:r w:rsidRPr="00D26943">
        <w:rPr>
          <w:rFonts w:ascii="Arial" w:hAnsi="Arial" w:cs="Arial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4" w:name="sub_11011"/>
      <w:bookmarkEnd w:id="13"/>
      <w:r w:rsidRPr="00D26943">
        <w:rPr>
          <w:rFonts w:ascii="Arial" w:hAnsi="Arial" w:cs="Arial"/>
          <w:szCs w:val="24"/>
        </w:rPr>
        <w:t xml:space="preserve">11.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вычислительной 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="00296BD7" w:rsidRPr="00D26943">
        <w:rPr>
          <w:rFonts w:ascii="Arial" w:hAnsi="Arial" w:cs="Arial"/>
          <w:szCs w:val="24"/>
        </w:rPr>
      </w:r>
      <w:r w:rsidR="00296BD7" w:rsidRPr="00D26943">
        <w:rPr>
          <w:rFonts w:ascii="Arial" w:hAnsi="Arial" w:cs="Arial"/>
          <w:szCs w:val="24"/>
        </w:rPr>
        <w:pict>
          <v:group id="Полотно 171" o:spid="_x0000_s1113" editas="canvas" style="width:23.1pt;height:18.1pt;mso-position-horizontal-relative:char;mso-position-vertical-relative:line" coordsize="293370,229870">
            <v:shape id="_x0000_s1114" type="#_x0000_t75" style="position:absolute;width:293370;height:229870;visibility:visible">
              <v:fill o:detectmouseclick="t"/>
              <v:path o:connecttype="none"/>
            </v:shape>
            <v:rect id="Rectangle 172" o:spid="_x0000_s1115" style="position:absolute;width:27495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g/sIA&#10;AADcAAAADwAAAGRycy9kb3ducmV2LnhtbERPTYvCMBC9C/6HMIIX0XQ9yFKNIoJsEUGsu56HZmyL&#10;zaQ2se3++40g7G0e73NWm95UoqXGlZYVfMwiEMSZ1SXnCr4v++knCOeRNVaWScEvOdish4MVxtp2&#10;fKY29bkIIexiVFB4X8dSuqwgg25ma+LA3Wxj0AfY5FI32IVwU8l5FC2kwZJDQ4E17QrK7unTKOiy&#10;U3u9HL/kaXJNLD+Sxy79OSg1HvXbJQhPvf8Xv92JDvOjO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KD+wgAAANwAAAAPAAAAAAAAAAAAAAAAAJgCAABkcnMvZG93&#10;bnJldi54bWxQSwUGAAAAAAQABAD1AAAAhwMAAAAA&#10;" filled="f" stroked="f"/>
            <v:rect id="Rectangle 173" o:spid="_x0000_s1116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74" o:spid="_x0000_s1117" style="position:absolute;left:85090;top:86360;width:1435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eastAsiaTheme="minorEastAsia" w:hAnsi="Arial" w:cs="Arial"/>
          <w:position w:val="-28"/>
          <w:szCs w:val="24"/>
          <w:lang w:val="en-US"/>
        </w:rPr>
        <w:object w:dxaOrig="2160" w:dyaOrig="680">
          <v:shape id="_x0000_i1036" type="#_x0000_t75" style="width:134.25pt;height:42.75pt" o:ole="">
            <v:imagedata r:id="rId60" o:title=""/>
          </v:shape>
          <o:OLEObject Type="Embed" ProgID="Equation.3" ShapeID="_x0000_i1036" DrawAspect="Content" ObjectID="_1672128525" r:id="rId61"/>
        </w:object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bookmarkEnd w:id="14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35" o:spid="_x0000_s1108" editas="canvas" style="width:28.8pt;height:18.3pt;mso-position-horizontal-relative:char;mso-position-vertical-relative:line" coordsize="365760,232410">
            <v:shape id="_x0000_s1109" type="#_x0000_t75" style="position:absolute;width:365760;height:232410;visibility:visible">
              <v:fill o:detectmouseclick="t"/>
              <v:path o:connecttype="none"/>
            </v:shape>
            <v:rect id="Rectangle 36" o:spid="_x0000_s1110" style="position:absolute;width:35369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Q8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fhDwgAAANsAAAAPAAAAAAAAAAAAAAAAAJgCAABkcnMvZG93&#10;bnJldi54bWxQSwUGAAAAAAQABAD1AAAAhwMAAAAA&#10;" filled="f" stroked="f"/>
            <v:rect id="Rectangle 37" o:spid="_x0000_s1111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8" o:spid="_x0000_s1112" style="position:absolute;left:95250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D26943" w:rsidRPr="00DB1A59" w:rsidRDefault="00D26943" w:rsidP="0011035B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 xml:space="preserve">– фактическое количество </w:t>
      </w:r>
      <w:proofErr w:type="spellStart"/>
      <w:r w:rsidR="0011035B" w:rsidRPr="00D26943">
        <w:rPr>
          <w:rFonts w:ascii="Arial" w:hAnsi="Arial" w:cs="Arial"/>
          <w:szCs w:val="24"/>
        </w:rPr>
        <w:t>i-</w:t>
      </w:r>
      <w:r w:rsidR="0011035B" w:rsidRPr="00D26943">
        <w:rPr>
          <w:rFonts w:ascii="Arial" w:hAnsi="Arial" w:cs="Arial"/>
          <w:color w:val="000000"/>
          <w:szCs w:val="24"/>
        </w:rPr>
        <w:t>й</w:t>
      </w:r>
      <w:proofErr w:type="spellEnd"/>
      <w:r w:rsidR="0011035B" w:rsidRPr="00D26943">
        <w:rPr>
          <w:rFonts w:ascii="Arial" w:hAnsi="Arial" w:cs="Arial"/>
          <w:color w:val="000000"/>
          <w:szCs w:val="24"/>
        </w:rPr>
        <w:t xml:space="preserve"> вычислительной техники</w:t>
      </w:r>
      <w:r w:rsidR="0011035B" w:rsidRPr="00D26943">
        <w:rPr>
          <w:rFonts w:ascii="Arial" w:hAnsi="Arial" w:cs="Arial"/>
          <w:szCs w:val="24"/>
        </w:rPr>
        <w:t xml:space="preserve">, но не </w:t>
      </w:r>
      <w:proofErr w:type="gramStart"/>
      <w:r w:rsidR="0011035B" w:rsidRPr="00D26943">
        <w:rPr>
          <w:rFonts w:ascii="Arial" w:hAnsi="Arial" w:cs="Arial"/>
          <w:szCs w:val="24"/>
        </w:rPr>
        <w:t>более предельного</w:t>
      </w:r>
      <w:proofErr w:type="gramEnd"/>
      <w:r w:rsidR="0011035B" w:rsidRPr="00D26943">
        <w:rPr>
          <w:rFonts w:ascii="Arial" w:hAnsi="Arial" w:cs="Arial"/>
          <w:szCs w:val="24"/>
        </w:rPr>
        <w:t xml:space="preserve"> количества </w:t>
      </w:r>
      <w:proofErr w:type="spellStart"/>
      <w:r w:rsidR="0011035B" w:rsidRPr="00D26943">
        <w:rPr>
          <w:rFonts w:ascii="Arial" w:hAnsi="Arial" w:cs="Arial"/>
          <w:szCs w:val="24"/>
        </w:rPr>
        <w:t>i-</w:t>
      </w:r>
      <w:r w:rsidR="0011035B" w:rsidRPr="00D26943">
        <w:rPr>
          <w:rFonts w:ascii="Arial" w:hAnsi="Arial" w:cs="Arial"/>
          <w:color w:val="000000"/>
          <w:szCs w:val="24"/>
        </w:rPr>
        <w:t>й</w:t>
      </w:r>
      <w:proofErr w:type="spellEnd"/>
      <w:r w:rsidR="0011035B" w:rsidRPr="00D26943">
        <w:rPr>
          <w:rFonts w:ascii="Arial" w:hAnsi="Arial" w:cs="Arial"/>
          <w:color w:val="000000"/>
          <w:szCs w:val="24"/>
        </w:rPr>
        <w:t xml:space="preserve"> вычислительной техники</w:t>
      </w:r>
      <w:r w:rsidR="0011035B" w:rsidRPr="00D26943">
        <w:rPr>
          <w:rFonts w:ascii="Arial" w:hAnsi="Arial" w:cs="Arial"/>
          <w:szCs w:val="24"/>
        </w:rPr>
        <w:t>;</w:t>
      </w:r>
    </w:p>
    <w:bookmarkStart w:id="15" w:name="sub_110115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187" o:spid="_x0000_s1103" editas="canvas" style="width:27.7pt;height:18.1pt;mso-position-horizontal-relative:char;mso-position-vertical-relative:line" coordsize="351790,229870">
            <v:shape id="_x0000_s1104" type="#_x0000_t75" style="position:absolute;width:351790;height:229870;visibility:visible">
              <v:fill o:detectmouseclick="t"/>
              <v:path o:connecttype="none"/>
            </v:shape>
            <v:rect id="Rectangle 188" o:spid="_x0000_s1105" style="position:absolute;width:3422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Rs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k8kbEAAAA2wAAAA8AAAAAAAAAAAAAAAAAmAIAAGRycy9k&#10;b3ducmV2LnhtbFBLBQYAAAAABAAEAPUAAACJAwAAAAA=&#10;" filled="f" stroked="f"/>
            <v:rect id="Rectangle 189" o:spid="_x0000_s1106" style="position:absolute;left:9525;top:9525;width:933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90" o:spid="_x0000_s1107" style="position:absolute;left:85725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–</w:t>
      </w:r>
      <w:r w:rsidR="0011035B" w:rsidRPr="00D26943">
        <w:rPr>
          <w:rFonts w:ascii="Arial" w:hAnsi="Arial" w:cs="Arial"/>
          <w:szCs w:val="24"/>
          <w:lang w:val="en-US"/>
        </w:rPr>
        <w:t> </w:t>
      </w:r>
      <w:r w:rsidR="0011035B" w:rsidRPr="00D26943">
        <w:rPr>
          <w:rFonts w:ascii="Arial" w:hAnsi="Arial" w:cs="Arial"/>
          <w:szCs w:val="24"/>
        </w:rPr>
        <w:t xml:space="preserve">цена технического обслуживания и </w:t>
      </w:r>
      <w:proofErr w:type="spellStart"/>
      <w:r w:rsidR="0011035B"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="0011035B" w:rsidRPr="00D26943">
        <w:rPr>
          <w:rFonts w:ascii="Arial" w:hAnsi="Arial" w:cs="Arial"/>
          <w:szCs w:val="24"/>
        </w:rPr>
        <w:t xml:space="preserve"> ремонта в расчете на одну </w:t>
      </w:r>
      <w:proofErr w:type="spellStart"/>
      <w:r w:rsidR="0011035B" w:rsidRPr="00D26943">
        <w:rPr>
          <w:rFonts w:ascii="Arial" w:hAnsi="Arial" w:cs="Arial"/>
          <w:szCs w:val="24"/>
        </w:rPr>
        <w:t>i-ю</w:t>
      </w:r>
      <w:proofErr w:type="spellEnd"/>
      <w:r w:rsidR="0011035B" w:rsidRPr="00D26943">
        <w:rPr>
          <w:rFonts w:ascii="Arial" w:hAnsi="Arial" w:cs="Arial"/>
          <w:szCs w:val="24"/>
        </w:rPr>
        <w:t xml:space="preserve"> </w:t>
      </w:r>
      <w:r w:rsidR="0011035B" w:rsidRPr="00D26943">
        <w:rPr>
          <w:rFonts w:ascii="Arial" w:hAnsi="Arial" w:cs="Arial"/>
          <w:color w:val="000000"/>
          <w:szCs w:val="24"/>
        </w:rPr>
        <w:t>вычислительную технику</w:t>
      </w:r>
      <w:r w:rsidR="0011035B" w:rsidRPr="00D26943">
        <w:rPr>
          <w:rFonts w:ascii="Arial" w:hAnsi="Arial" w:cs="Arial"/>
          <w:szCs w:val="24"/>
        </w:rPr>
        <w:t xml:space="preserve"> в год.</w:t>
      </w:r>
    </w:p>
    <w:bookmarkEnd w:id="15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Предельное количество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вычислительной 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647700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определяется с округлением до целого по формулам:</w:t>
      </w:r>
    </w:p>
    <w:bookmarkStart w:id="16" w:name="sub_110117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24" o:spid="_x0000_s1093" editas="canvas" style="width:109.45pt;height:18.1pt;mso-position-horizontal-relative:char;mso-position-vertical-relative:line" coordsize="13900,2298">
            <v:shape id="_x0000_s1094" type="#_x0000_t75" style="position:absolute;width:13900;height:2298;visibility:visible">
              <v:fill o:detectmouseclick="t"/>
              <v:path o:connecttype="none"/>
            </v:shape>
            <v:rect id="Rectangle 25" o:spid="_x0000_s1095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BAMQA&#10;AADbAAAADwAAAGRycy9kb3ducmV2LnhtbESP3WrCQBSE7wXfYTlCb6RuFCo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QDEAAAA2wAAAA8AAAAAAAAAAAAAAAAAmAIAAGRycy9k&#10;b3ducmV2LnhtbFBLBQYAAAAABAAEAPUAAACJAwAAAAA=&#10;" filled="f" stroked="f"/>
            <v:rect id="Rectangle 26" o:spid="_x0000_s109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7" o:spid="_x0000_s1097" style="position:absolute;left:952;top:863;width:4693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iрвтпредел</w:t>
                    </w:r>
                    <w:proofErr w:type="spellEnd"/>
                    <w:proofErr w:type="gramEnd"/>
                  </w:p>
                </w:txbxContent>
              </v:textbox>
            </v:rect>
            <v:rect id="Rectangle 28" o:spid="_x0000_s1098" style="position:absolute;left:6851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9" o:spid="_x0000_s1099" style="position:absolute;left:7899;top:95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30" o:spid="_x0000_s1100" style="position:absolute;left:8851;top:863;width:10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31" o:spid="_x0000_s1101" style="position:absolute;left:1018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<v:textbox style="mso-fit-shape-to-text:t" inset="0,0,0,0">
                <w:txbxContent>
                  <w:p w:rsidR="00D26943" w:rsidRPr="00F2183C" w:rsidRDefault="00D26943" w:rsidP="0011035B"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  <w:proofErr w:type="gramEnd"/>
                  </w:p>
                </w:txbxContent>
              </v:textbox>
            </v:rect>
            <v:rect id="Rectangle 32" o:spid="_x0000_s1102" style="position:absolute;left:11233;top:95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– для закрытого контура обработки информации,</w:t>
      </w:r>
    </w:p>
    <w:bookmarkStart w:id="17" w:name="sub_110118"/>
    <w:bookmarkEnd w:id="16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41" o:spid="_x0000_s1083" editas="canvas" style="width:100.6pt;height:18.1pt;mso-position-horizontal-relative:char;mso-position-vertical-relative:line" coordsize="12776,2298">
            <v:shape id="_x0000_s1084" type="#_x0000_t75" style="position:absolute;width:12776;height:2298;visibility:visible">
              <v:fill o:detectmouseclick="t"/>
              <v:path o:connecttype="none"/>
            </v:shape>
            <v:rect id="Rectangle 42" o:spid="_x0000_s1085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UM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v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i9QxQAAANsAAAAPAAAAAAAAAAAAAAAAAJgCAABkcnMv&#10;ZG93bnJldi54bWxQSwUGAAAAAAQABAD1AAAAigMAAAAA&#10;" filled="f" stroked="f"/>
            <v:rect id="Rectangle 43" o:spid="_x0000_s1086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44" o:spid="_x0000_s1087" style="position:absolute;left:952;top:863;width:4693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iрвтпредел</w:t>
                    </w:r>
                    <w:proofErr w:type="spellEnd"/>
                    <w:proofErr w:type="gramEnd"/>
                  </w:p>
                </w:txbxContent>
              </v:textbox>
            </v:rect>
            <v:rect id="Rectangle 45" o:spid="_x0000_s1088" style="position:absolute;left:686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46" o:spid="_x0000_s1089" style="position:absolute;left:7912;top:95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47" o:spid="_x0000_s1090" style="position:absolute;left:88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48" o:spid="_x0000_s1091" style="position:absolute;left:10204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D26943" w:rsidRPr="00F2183C" w:rsidRDefault="00D26943" w:rsidP="0011035B">
                    <w:proofErr w:type="spellStart"/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Rectangle 49" o:spid="_x0000_s1092" style="position:absolute;left:1125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– для открытого контура обработки информации,</w:t>
      </w:r>
    </w:p>
    <w:bookmarkEnd w:id="17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proofErr w:type="gramStart"/>
      <w:r w:rsidRPr="00D26943">
        <w:rPr>
          <w:rFonts w:ascii="Arial" w:hAnsi="Arial" w:cs="Arial"/>
          <w:szCs w:val="24"/>
        </w:rPr>
        <w:t xml:space="preserve">где 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численность основных работников, определяемая в соответствии с </w:t>
      </w:r>
      <w:r w:rsidRPr="00D26943">
        <w:rPr>
          <w:rStyle w:val="ad"/>
          <w:rFonts w:ascii="Arial" w:hAnsi="Arial" w:cs="Arial"/>
          <w:color w:val="auto"/>
          <w:szCs w:val="24"/>
        </w:rPr>
        <w:t>пунктами 17 – 22</w:t>
      </w:r>
      <w:r w:rsidRPr="00D26943">
        <w:rPr>
          <w:rFonts w:ascii="Arial" w:hAnsi="Arial" w:cs="Arial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4" w:history="1">
        <w:r w:rsidRPr="00D26943">
          <w:rPr>
            <w:rFonts w:ascii="Arial" w:hAnsi="Arial" w:cs="Arial"/>
            <w:szCs w:val="24"/>
          </w:rPr>
          <w:t>постановлением</w:t>
        </w:r>
      </w:hyperlink>
      <w:r w:rsidRPr="00D26943">
        <w:rPr>
          <w:rFonts w:ascii="Arial" w:hAnsi="Arial" w:cs="Arial"/>
          <w:szCs w:val="24"/>
        </w:rPr>
        <w:t xml:space="preserve"> Правительства Российской Федерации от 13.10.2014 № 1047 «Об Общих</w:t>
      </w:r>
      <w:r w:rsidRPr="00D26943">
        <w:rPr>
          <w:rFonts w:ascii="Arial" w:hAnsi="Arial" w:cs="Arial"/>
          <w:color w:val="000000"/>
          <w:szCs w:val="24"/>
        </w:rPr>
        <w:t xml:space="preserve"> правилах определения</w:t>
      </w:r>
      <w:r w:rsidRPr="00D26943">
        <w:rPr>
          <w:rFonts w:ascii="Arial" w:hAnsi="Arial" w:cs="Arial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</w:t>
      </w:r>
      <w:proofErr w:type="gramEnd"/>
      <w:r w:rsidRPr="00D26943">
        <w:rPr>
          <w:rFonts w:ascii="Arial" w:hAnsi="Arial" w:cs="Arial"/>
          <w:szCs w:val="24"/>
        </w:rPr>
        <w:t xml:space="preserve"> внебюджетными фондами и муниципальных органов, </w:t>
      </w:r>
      <w:r w:rsidRPr="00D26943">
        <w:rPr>
          <w:rFonts w:ascii="Arial" w:hAnsi="Arial" w:cs="Arial"/>
          <w:color w:val="000000"/>
          <w:szCs w:val="24"/>
        </w:rPr>
        <w:t>включая соответственно территориальные органы и подведомственные казенные учреждения</w:t>
      </w:r>
      <w:r w:rsidRPr="00D26943">
        <w:rPr>
          <w:rFonts w:ascii="Arial" w:hAnsi="Arial" w:cs="Arial"/>
          <w:szCs w:val="24"/>
        </w:rPr>
        <w:t>» (далее – «</w:t>
      </w:r>
      <w:r w:rsidRPr="00D26943">
        <w:rPr>
          <w:rFonts w:ascii="Arial" w:hAnsi="Arial" w:cs="Arial"/>
          <w:color w:val="000000"/>
          <w:szCs w:val="24"/>
        </w:rPr>
        <w:t>Общие правила определения</w:t>
      </w:r>
      <w:r w:rsidRPr="00D26943">
        <w:rPr>
          <w:rFonts w:ascii="Arial" w:hAnsi="Arial" w:cs="Arial"/>
          <w:szCs w:val="24"/>
        </w:rPr>
        <w:t xml:space="preserve"> нормативных затрат»).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8" w:name="sub_11012"/>
      <w:r w:rsidRPr="00D26943">
        <w:rPr>
          <w:rFonts w:ascii="Arial" w:hAnsi="Arial" w:cs="Arial"/>
          <w:szCs w:val="24"/>
        </w:rPr>
        <w:t xml:space="preserve">12.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8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единиц i-го оборудования по обеспечению безопасности информации;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одной единицы i-го оборудования в год.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9" w:name="sub_11013"/>
      <w:r w:rsidRPr="00D26943">
        <w:rPr>
          <w:rFonts w:ascii="Arial" w:hAnsi="Arial" w:cs="Arial"/>
          <w:szCs w:val="24"/>
        </w:rPr>
        <w:t xml:space="preserve">13.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26943">
        <w:rPr>
          <w:rFonts w:ascii="Arial" w:hAnsi="Arial" w:cs="Arial"/>
          <w:szCs w:val="24"/>
        </w:rPr>
        <w:t>)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9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автоматизированных телефонных станций i-го вида;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одной автоматизированной телефонной станции </w:t>
      </w:r>
      <w:r w:rsidRPr="00D26943">
        <w:rPr>
          <w:rFonts w:ascii="Arial" w:hAnsi="Arial" w:cs="Arial"/>
          <w:szCs w:val="24"/>
        </w:rPr>
        <w:br/>
        <w:t>i-го вида в год.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0" w:name="sub_11014"/>
      <w:r w:rsidRPr="00D26943">
        <w:rPr>
          <w:rFonts w:ascii="Arial" w:hAnsi="Arial" w:cs="Arial"/>
          <w:szCs w:val="24"/>
        </w:rPr>
        <w:t xml:space="preserve">14.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локальных вычислительных сетей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0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устройств локальных вычислительных сетей </w:t>
      </w:r>
      <w:r w:rsidRPr="00D26943">
        <w:rPr>
          <w:rFonts w:ascii="Arial" w:hAnsi="Arial" w:cs="Arial"/>
          <w:szCs w:val="24"/>
        </w:rPr>
        <w:br/>
        <w:t>i-го вида;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устройства локальных вычислительных сетей i-го вида в год.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1" w:name="sub_11015"/>
      <w:r w:rsidRPr="00D26943">
        <w:rPr>
          <w:rFonts w:ascii="Arial" w:hAnsi="Arial" w:cs="Arial"/>
          <w:szCs w:val="24"/>
        </w:rPr>
        <w:t xml:space="preserve">15.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бесперебойного питания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1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модулей бесперебойного питания i-го вида;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модуля бесперебойного питания </w:t>
      </w:r>
      <w:r w:rsidRPr="00D26943">
        <w:rPr>
          <w:rFonts w:ascii="Arial" w:hAnsi="Arial" w:cs="Arial"/>
          <w:szCs w:val="24"/>
        </w:rPr>
        <w:br/>
        <w:t>i-го вида в год.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2" w:name="sub_11016"/>
      <w:r w:rsidRPr="00D26943">
        <w:rPr>
          <w:rFonts w:ascii="Arial" w:hAnsi="Arial" w:cs="Arial"/>
          <w:szCs w:val="24"/>
        </w:rPr>
        <w:t xml:space="preserve">16.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2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color w:val="000000" w:themeColor="text1"/>
          <w:szCs w:val="24"/>
        </w:rPr>
        <w:t>где: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количество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i-х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Правил;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цена технического обслуживания и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регламентно-профилактического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ремонта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i-х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принтеров, многофункциональных устройств, копировальных аппаратов и иной оргтехники в год.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23" w:name="sub_110103"/>
      <w:r w:rsidRPr="00946A94">
        <w:rPr>
          <w:rFonts w:ascii="Arial" w:hAnsi="Arial" w:cs="Arial"/>
          <w:color w:val="000000" w:themeColor="text1"/>
          <w:szCs w:val="24"/>
        </w:rPr>
        <w:t xml:space="preserve">Затраты на приобретение прочих работ и услуг, </w:t>
      </w:r>
      <w:r w:rsidRPr="00946A94">
        <w:rPr>
          <w:rFonts w:ascii="Arial" w:hAnsi="Arial" w:cs="Arial"/>
          <w:color w:val="000000" w:themeColor="text1"/>
          <w:szCs w:val="24"/>
        </w:rPr>
        <w:br/>
        <w:t xml:space="preserve">не относящиеся к затратам на услуги связи, аренду </w:t>
      </w:r>
      <w:r w:rsidRPr="00946A94">
        <w:rPr>
          <w:rFonts w:ascii="Arial" w:hAnsi="Arial" w:cs="Arial"/>
          <w:color w:val="000000" w:themeColor="text1"/>
          <w:szCs w:val="24"/>
        </w:rPr>
        <w:br/>
        <w:t>и содержание имущества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4" w:name="sub_11017"/>
      <w:bookmarkEnd w:id="23"/>
      <w:r w:rsidRPr="00946A94">
        <w:rPr>
          <w:rFonts w:ascii="Arial" w:hAnsi="Arial" w:cs="Arial"/>
          <w:color w:val="000000" w:themeColor="text1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946A94">
        <w:rPr>
          <w:rFonts w:ascii="Arial" w:hAnsi="Arial" w:cs="Arial"/>
          <w:color w:val="000000" w:themeColor="text1"/>
          <w:szCs w:val="24"/>
        </w:rPr>
        <w:t xml:space="preserve"> (</w:t>
      </w: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) </w:t>
      </w:r>
      <w:proofErr w:type="gramEnd"/>
      <w:r w:rsidRPr="00946A94">
        <w:rPr>
          <w:rFonts w:ascii="Arial" w:hAnsi="Arial" w:cs="Arial"/>
          <w:color w:val="000000" w:themeColor="text1"/>
          <w:szCs w:val="24"/>
        </w:rPr>
        <w:t>определяются по формуле:</w:t>
      </w:r>
    </w:p>
    <w:bookmarkEnd w:id="24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по сопровождению справочно-правовых систем;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по сопровождению и приобретению иного программного обеспечения.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5" w:name="sub_11018"/>
      <w:r w:rsidRPr="00D26943">
        <w:rPr>
          <w:rFonts w:ascii="Arial" w:hAnsi="Arial" w:cs="Arial"/>
          <w:szCs w:val="24"/>
        </w:rPr>
        <w:t>18. Затраты на оплату услуг по сопровождению справочно-правовых систем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5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сопровождения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6" w:name="sub_11019"/>
      <w:r w:rsidRPr="00D26943">
        <w:rPr>
          <w:rFonts w:ascii="Arial" w:hAnsi="Arial" w:cs="Arial"/>
          <w:szCs w:val="24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6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lastRenderedPageBreak/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 w:rsidRPr="00D26943">
        <w:rPr>
          <w:rFonts w:ascii="Arial" w:hAnsi="Arial" w:cs="Arial"/>
          <w:szCs w:val="24"/>
        </w:rPr>
        <w:t>j-e</w:t>
      </w:r>
      <w:proofErr w:type="spellEnd"/>
      <w:r w:rsidRPr="00D26943">
        <w:rPr>
          <w:rFonts w:ascii="Arial" w:hAnsi="Arial" w:cs="Arial"/>
          <w:szCs w:val="24"/>
        </w:rPr>
        <w:t xml:space="preserve"> программное обеспечение, за исключением справочно-правовых систем.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7" w:name="sub_11020"/>
      <w:r w:rsidRPr="00D26943">
        <w:rPr>
          <w:rFonts w:ascii="Arial" w:hAnsi="Arial" w:cs="Arial"/>
          <w:szCs w:val="24"/>
        </w:rPr>
        <w:t>20. Затраты на оплату услуг, связанных с обеспечением безопасности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7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проведение аттестационных, проверочных и контрольных мероприятий;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8" w:name="sub_11021"/>
      <w:r w:rsidRPr="00D26943">
        <w:rPr>
          <w:rFonts w:ascii="Arial" w:hAnsi="Arial" w:cs="Arial"/>
          <w:szCs w:val="24"/>
        </w:rPr>
        <w:t>21. Затраты на проведение аттестационных, проверочных и контрольных мероприятий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8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аттестуемых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объектов (помещений);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проведения аттестации одного i-го объекта (помещения);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единиц j-го оборудования (устройств), требующих проверки;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проведения проверки одной единицы j-го оборудования (устройства).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29" w:name="sub_11022"/>
      <w:r w:rsidRPr="00D26943">
        <w:rPr>
          <w:rFonts w:ascii="Arial" w:hAnsi="Arial" w:cs="Arial"/>
          <w:szCs w:val="24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29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0" w:name="sub_11023"/>
      <w:r w:rsidRPr="00D26943">
        <w:rPr>
          <w:rFonts w:ascii="Arial" w:hAnsi="Arial" w:cs="Arial"/>
          <w:szCs w:val="24"/>
        </w:rPr>
        <w:t>23. Затраты на оплату работ по монтажу (установке), дооборудованию и наладке оборудования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30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i-го оборудования, подлежащего монтажу (установке), дооборудованию и наладке;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монтажа (установки), дооборудования и наладки одной единицы i-го оборудования.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1" w:name="sub_110104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Затраты на приобретение основных средств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2" w:name="sub_11024"/>
      <w:bookmarkEnd w:id="31"/>
      <w:r w:rsidRPr="00D26943">
        <w:rPr>
          <w:rFonts w:ascii="Arial" w:hAnsi="Arial" w:cs="Arial"/>
          <w:szCs w:val="24"/>
        </w:rPr>
        <w:t>24. Затраты на приобретение рабочих станций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11035B" w:rsidRPr="00D26943" w:rsidRDefault="00296BD7" w:rsidP="00D26943">
      <w:pPr>
        <w:pStyle w:val="affffe"/>
        <w:jc w:val="both"/>
        <w:rPr>
          <w:rFonts w:ascii="Arial" w:hAnsi="Arial" w:cs="Arial"/>
          <w:szCs w:val="24"/>
        </w:rPr>
      </w:pPr>
      <w:bookmarkStart w:id="33" w:name="sub_110242"/>
      <w:r w:rsidRPr="00D26943">
        <w:rPr>
          <w:rFonts w:ascii="Arial" w:hAnsi="Arial" w:cs="Arial"/>
          <w:noProof/>
          <w:szCs w:val="24"/>
        </w:rPr>
        <w:pict>
          <v:rect id="Rectangle 227" o:spid="_x0000_s1082" style="position:absolute;left:0;text-align:left;margin-left:164.9pt;margin-top:0;width:112.25pt;height:38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VUrw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" filled="f" stroked="f"/>
        </w:pict>
      </w: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226" o:spid="_x0000_s1067" editas="canvas" style="width:113.75pt;height:38.85pt;mso-position-horizontal-relative:char;mso-position-vertical-relative:line" coordsize="14446,4933">
            <v:shape id="_x0000_s1068" type="#_x0000_t75" style="position:absolute;width:14446;height:4933;visibility:visible">
              <v:fill o:detectmouseclick="t"/>
              <v:path o:connecttype="none"/>
            </v:shape>
            <v:rect id="Rectangle 228" o:spid="_x0000_s1069" style="position:absolute;left:190;top:1612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29" o:spid="_x0000_s1070" style="position:absolute;left:952;top:2374;width:140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0" o:spid="_x0000_s1071" style="position:absolute;left:2667;top:1612;width:86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1" o:spid="_x0000_s1072" style="position:absolute;left:4477;top:28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232" o:spid="_x0000_s1073" style="position:absolute;left:3905;top:3416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3" o:spid="_x0000_s1074" style="position:absolute;left:4381;top:3416;width:57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4" o:spid="_x0000_s1075" style="position:absolute;left:5149;top:341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35" o:spid="_x0000_s1076" style="position:absolute;left:4095;top:1136;width:1543;height:2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D26943" w:rsidRPr="00A67FC7" w:rsidRDefault="00D26943" w:rsidP="0011035B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Rectangle 236" o:spid="_x0000_s1077" style="position:absolute;left:6007;top:161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37" o:spid="_x0000_s1078" style="position:absolute;left:6864;top:2374;width:168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238" o:spid="_x0000_s1079" style="position:absolute;left:9677;top:1612;width:86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D26943" w:rsidRPr="00A67FC7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39" o:spid="_x0000_s1080" style="position:absolute;left:11023;top:1663;width:93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40" o:spid="_x0000_s1081" style="position:absolute;left:11957;top:2374;width:168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,</w:t>
      </w:r>
    </w:p>
    <w:bookmarkEnd w:id="33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bookmarkStart w:id="34" w:name="sub_110244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243" o:spid="_x0000_s1062" editas="canvas" style="width:23.95pt;height:18.1pt;mso-position-horizontal-relative:char;mso-position-vertical-relative:line" coordsize="304165,229870">
            <v:shape id="_x0000_s1063" type="#_x0000_t75" style="position:absolute;width:304165;height:229870;visibility:visible">
              <v:fill o:detectmouseclick="t"/>
              <v:path o:connecttype="none"/>
            </v:shape>
            <v:rect id="Rectangle 244" o:spid="_x0000_s1064" style="position:absolute;width:3041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<v:rect id="Rectangle 245" o:spid="_x0000_s1065" style="position:absolute;left:9525;top:9525;width:11049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46" o:spid="_x0000_s1066" style="position:absolute;left:94615;top:86360;width:1689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 xml:space="preserve">– количество рабочих станций по </w:t>
      </w:r>
      <w:proofErr w:type="spellStart"/>
      <w:r w:rsidR="0011035B" w:rsidRPr="00D26943">
        <w:rPr>
          <w:rFonts w:ascii="Arial" w:hAnsi="Arial" w:cs="Arial"/>
          <w:szCs w:val="24"/>
        </w:rPr>
        <w:t>i-й</w:t>
      </w:r>
      <w:proofErr w:type="spellEnd"/>
      <w:r w:rsidR="0011035B" w:rsidRPr="00D26943">
        <w:rPr>
          <w:rFonts w:ascii="Arial" w:hAnsi="Arial" w:cs="Arial"/>
          <w:szCs w:val="24"/>
        </w:rPr>
        <w:t xml:space="preserve"> должности, </w:t>
      </w:r>
      <w:r w:rsidR="0011035B" w:rsidRPr="00D26943">
        <w:rPr>
          <w:rFonts w:ascii="Arial" w:hAnsi="Arial" w:cs="Arial"/>
          <w:color w:val="000000"/>
          <w:szCs w:val="24"/>
        </w:rPr>
        <w:t>не превышающее предельное</w:t>
      </w:r>
      <w:r w:rsidR="0011035B" w:rsidRPr="00D26943">
        <w:rPr>
          <w:rFonts w:ascii="Arial" w:hAnsi="Arial" w:cs="Arial"/>
          <w:szCs w:val="24"/>
        </w:rPr>
        <w:t xml:space="preserve"> количество рабочих станций по </w:t>
      </w:r>
      <w:proofErr w:type="spellStart"/>
      <w:r w:rsidR="0011035B" w:rsidRPr="00D26943">
        <w:rPr>
          <w:rFonts w:ascii="Arial" w:hAnsi="Arial" w:cs="Arial"/>
          <w:szCs w:val="24"/>
        </w:rPr>
        <w:t>i-й</w:t>
      </w:r>
      <w:proofErr w:type="spellEnd"/>
      <w:r w:rsidR="0011035B" w:rsidRPr="00D26943">
        <w:rPr>
          <w:rFonts w:ascii="Arial" w:hAnsi="Arial" w:cs="Arial"/>
          <w:szCs w:val="24"/>
        </w:rPr>
        <w:t xml:space="preserve"> должности;</w:t>
      </w:r>
    </w:p>
    <w:bookmarkEnd w:id="34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4010" cy="230505"/>
            <wp:effectExtent l="0" t="0" r="0" b="0"/>
            <wp:docPr id="2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приобретения одной рабочей станции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5" w:name="sub_110247"/>
      <w:r w:rsidRPr="00D26943">
        <w:rPr>
          <w:rFonts w:ascii="Arial" w:hAnsi="Arial" w:cs="Arial"/>
          <w:szCs w:val="24"/>
        </w:rPr>
        <w:t xml:space="preserve">Предельное количество рабочих станций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 xml:space="preserve">определяется по </w:t>
      </w:r>
      <w:r w:rsidRPr="00D26943">
        <w:rPr>
          <w:rFonts w:ascii="Arial" w:hAnsi="Arial" w:cs="Arial"/>
          <w:color w:val="000000"/>
          <w:szCs w:val="24"/>
        </w:rPr>
        <w:t>формулам</w:t>
      </w:r>
      <w:r w:rsidRPr="00D26943">
        <w:rPr>
          <w:rFonts w:ascii="Arial" w:hAnsi="Arial" w:cs="Arial"/>
          <w:szCs w:val="24"/>
        </w:rPr>
        <w:t>:</w:t>
      </w:r>
    </w:p>
    <w:bookmarkEnd w:id="35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bookmarkStart w:id="36" w:name="sub_110248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204" o:spid="_x0000_s1052" editas="canvas" style="width:109.45pt;height:18.1pt;mso-position-horizontal-relative:char;mso-position-vertical-relative:line" coordsize="13900,2298">
            <v:shape id="_x0000_s1053" type="#_x0000_t75" style="position:absolute;width:13900;height:2298;visibility:visible">
              <v:fill o:detectmouseclick="t"/>
              <v:path o:connecttype="none"/>
            </v:shape>
            <v:rect id="Rectangle 205" o:spid="_x0000_s1054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<v:rect id="Rectangle 206" o:spid="_x0000_s1055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07" o:spid="_x0000_s1056" style="position:absolute;left:952;top:863;width:517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08" o:spid="_x0000_s1057" style="position:absolute;left:6851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09" o:spid="_x0000_s1058" style="position:absolute;left:7899;top:95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10" o:spid="_x0000_s1059" style="position:absolute;left:8851;top:863;width:10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11" o:spid="_x0000_s1060" style="position:absolute;left:10185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D26943" w:rsidRPr="00341757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12" o:spid="_x0000_s1061" style="position:absolute;left:11233;top:95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– </w:t>
      </w:r>
      <w:r w:rsidR="0011035B" w:rsidRPr="00D26943">
        <w:rPr>
          <w:rFonts w:ascii="Arial" w:hAnsi="Arial" w:cs="Arial"/>
          <w:color w:val="000000"/>
          <w:szCs w:val="24"/>
        </w:rPr>
        <w:t>для закрытого контура обработки информации</w:t>
      </w:r>
      <w:r w:rsidR="0011035B" w:rsidRPr="00D26943">
        <w:rPr>
          <w:rFonts w:ascii="Arial" w:hAnsi="Arial" w:cs="Arial"/>
          <w:szCs w:val="24"/>
        </w:rPr>
        <w:t>,</w:t>
      </w:r>
    </w:p>
    <w:bookmarkEnd w:id="36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bookmarkStart w:id="37" w:name="sub_110249"/>
    <w:p w:rsidR="0011035B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215" o:spid="_x0000_s1042" editas="canvas" style="width:100.6pt;height:18.1pt;mso-position-horizontal-relative:char;mso-position-vertical-relative:line" coordsize="12776,2298">
            <v:shape id="_x0000_s1043" type="#_x0000_t75" style="position:absolute;width:12776;height:2298;visibility:visible">
              <v:fill o:detectmouseclick="t"/>
              <v:path o:connecttype="none"/>
            </v:shape>
            <v:rect id="Rectangle 216" o:spid="_x0000_s1044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<v:rect id="Rectangle 217" o:spid="_x0000_s1045" style="position:absolute;left:95;top:9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18" o:spid="_x0000_s1046" style="position:absolute;left:952;top:863;width:517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19" o:spid="_x0000_s1047" style="position:absolute;left:686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20" o:spid="_x0000_s1048" style="position:absolute;left:7912;top:95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21" o:spid="_x0000_s1049" style="position:absolute;left:88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D26943" w:rsidRDefault="00D26943" w:rsidP="0011035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22" o:spid="_x0000_s1050" style="position:absolute;left:10204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D26943" w:rsidRPr="00341757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23" o:spid="_x0000_s1051" style="position:absolute;left:1125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11035B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035B" w:rsidRPr="00D26943">
        <w:rPr>
          <w:rFonts w:ascii="Arial" w:hAnsi="Arial" w:cs="Arial"/>
          <w:szCs w:val="24"/>
        </w:rPr>
        <w:t>– </w:t>
      </w:r>
      <w:r w:rsidR="0011035B" w:rsidRPr="00D26943">
        <w:rPr>
          <w:rFonts w:ascii="Arial" w:hAnsi="Arial" w:cs="Arial"/>
          <w:color w:val="000000"/>
          <w:szCs w:val="24"/>
        </w:rPr>
        <w:t>для открытого контура обработки информации</w:t>
      </w:r>
      <w:r w:rsidR="0011035B" w:rsidRPr="00D26943">
        <w:rPr>
          <w:rFonts w:ascii="Arial" w:hAnsi="Arial" w:cs="Arial"/>
          <w:szCs w:val="24"/>
        </w:rPr>
        <w:t>,</w:t>
      </w:r>
    </w:p>
    <w:bookmarkEnd w:id="37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8" w:name="sub_1102410"/>
      <w:r w:rsidRPr="00D26943">
        <w:rPr>
          <w:rFonts w:ascii="Arial" w:hAnsi="Arial" w:cs="Arial"/>
          <w:szCs w:val="24"/>
        </w:rPr>
        <w:t xml:space="preserve">где 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D26943">
          <w:rPr>
            <w:rFonts w:ascii="Arial" w:hAnsi="Arial" w:cs="Arial"/>
            <w:szCs w:val="24"/>
          </w:rPr>
          <w:t>пунктами 17 – 22</w:t>
        </w:r>
      </w:hyperlink>
      <w:r w:rsidRPr="00D26943">
        <w:rPr>
          <w:rFonts w:ascii="Arial" w:hAnsi="Arial" w:cs="Arial"/>
          <w:szCs w:val="24"/>
        </w:rPr>
        <w:t xml:space="preserve"> Общих правил определения нормативных затрат.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39" w:name="sub_11025"/>
      <w:bookmarkEnd w:id="32"/>
      <w:bookmarkEnd w:id="38"/>
      <w:r w:rsidRPr="00D26943">
        <w:rPr>
          <w:rFonts w:ascii="Arial" w:hAnsi="Arial" w:cs="Arial"/>
          <w:szCs w:val="24"/>
        </w:rPr>
        <w:t>25. 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  <w:bookmarkStart w:id="40" w:name="sub_110252"/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40"/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color w:val="000000" w:themeColor="text1"/>
          <w:szCs w:val="24"/>
        </w:rPr>
        <w:t>где: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41" w:name="sub_110254"/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Правил;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42" w:name="sub_110256"/>
      <w:bookmarkEnd w:id="41"/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Правил.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43" w:name="sub_11026"/>
      <w:bookmarkEnd w:id="39"/>
      <w:bookmarkEnd w:id="42"/>
      <w:r w:rsidRPr="00946A94">
        <w:rPr>
          <w:rFonts w:ascii="Arial" w:hAnsi="Arial" w:cs="Arial"/>
          <w:color w:val="000000" w:themeColor="text1"/>
          <w:szCs w:val="24"/>
        </w:rPr>
        <w:t>26. Затраты на приобретение средств подвижной связи</w:t>
      </w:r>
      <w:proofErr w:type="gramStart"/>
      <w:r w:rsidRPr="00946A94">
        <w:rPr>
          <w:rFonts w:ascii="Arial" w:hAnsi="Arial" w:cs="Arial"/>
          <w:color w:val="000000" w:themeColor="text1"/>
          <w:szCs w:val="24"/>
        </w:rPr>
        <w:t xml:space="preserve"> (</w:t>
      </w: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) </w:t>
      </w:r>
      <w:proofErr w:type="gramEnd"/>
      <w:r w:rsidRPr="00946A94">
        <w:rPr>
          <w:rFonts w:ascii="Arial" w:hAnsi="Arial" w:cs="Arial"/>
          <w:color w:val="000000" w:themeColor="text1"/>
          <w:szCs w:val="24"/>
        </w:rPr>
        <w:t>определяются по формуле:</w:t>
      </w:r>
    </w:p>
    <w:bookmarkEnd w:id="43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color w:val="000000" w:themeColor="text1"/>
          <w:szCs w:val="24"/>
        </w:rPr>
        <w:t>где: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количество средств подвижной связи по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Правил;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стоимость одного средства подвижной связи для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Правил.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44" w:name="sub_11027"/>
      <w:r w:rsidRPr="00946A94">
        <w:rPr>
          <w:rFonts w:ascii="Arial" w:hAnsi="Arial" w:cs="Arial"/>
          <w:color w:val="000000" w:themeColor="text1"/>
          <w:szCs w:val="24"/>
        </w:rPr>
        <w:t>27. Затраты на приобретение планшетных компьютеров</w:t>
      </w:r>
      <w:proofErr w:type="gramStart"/>
      <w:r w:rsidRPr="00946A94">
        <w:rPr>
          <w:rFonts w:ascii="Arial" w:hAnsi="Arial" w:cs="Arial"/>
          <w:color w:val="000000" w:themeColor="text1"/>
          <w:szCs w:val="24"/>
        </w:rPr>
        <w:t xml:space="preserve"> (</w:t>
      </w: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) </w:t>
      </w:r>
      <w:proofErr w:type="gramEnd"/>
      <w:r w:rsidRPr="00946A94">
        <w:rPr>
          <w:rFonts w:ascii="Arial" w:hAnsi="Arial" w:cs="Arial"/>
          <w:color w:val="000000" w:themeColor="text1"/>
          <w:szCs w:val="24"/>
        </w:rPr>
        <w:t>определяются по формуле:</w:t>
      </w:r>
      <w:bookmarkEnd w:id="44"/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планшетных компьютеров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планшетного компьютера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5" w:name="sub_11028"/>
      <w:r w:rsidRPr="00D26943">
        <w:rPr>
          <w:rFonts w:ascii="Arial" w:hAnsi="Arial" w:cs="Arial"/>
          <w:szCs w:val="24"/>
        </w:rPr>
        <w:t>28. Затраты на приобретение оборудования по обеспечению безопасности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45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 по обеспечению безопасности информации;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приобретаемого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 по обеспечению безопасности информации.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6" w:name="sub_110105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Затраты на приобретение материальных запасов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7" w:name="sub_11029"/>
      <w:bookmarkEnd w:id="46"/>
      <w:r w:rsidRPr="00D26943">
        <w:rPr>
          <w:rFonts w:ascii="Arial" w:hAnsi="Arial" w:cs="Arial"/>
          <w:szCs w:val="24"/>
        </w:rPr>
        <w:t>29. Затраты на приобретение мониторов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47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мониторов для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монитора для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8" w:name="sub_11030"/>
      <w:r w:rsidRPr="00D26943">
        <w:rPr>
          <w:rFonts w:ascii="Arial" w:hAnsi="Arial" w:cs="Arial"/>
          <w:szCs w:val="24"/>
        </w:rPr>
        <w:t>30. Затраты на приобретение системных блоков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48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системных блоков;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одного i-го системного блока.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49" w:name="sub_11031"/>
      <w:r w:rsidRPr="00D26943">
        <w:rPr>
          <w:rFonts w:ascii="Arial" w:hAnsi="Arial" w:cs="Arial"/>
          <w:szCs w:val="24"/>
        </w:rPr>
        <w:t>31. Затраты на приобретение других запасных частей для вычислительной 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49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единицы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запасной части для вычислительной техники.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0" w:name="sub_11032"/>
      <w:r w:rsidRPr="00D26943">
        <w:rPr>
          <w:rFonts w:ascii="Arial" w:hAnsi="Arial" w:cs="Arial"/>
          <w:szCs w:val="24"/>
        </w:rPr>
        <w:t>32. Затраты на приобретение носителей информации, в том числе магнитных и оптических носителей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0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носителей информации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единицы носителя информации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1" w:name="sub_11033"/>
      <w:r w:rsidRPr="00D26943">
        <w:rPr>
          <w:rFonts w:ascii="Arial" w:hAnsi="Arial" w:cs="Arial"/>
          <w:szCs w:val="24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1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2" w:name="sub_11034"/>
      <w:r w:rsidRPr="00D26943">
        <w:rPr>
          <w:rFonts w:ascii="Arial" w:hAnsi="Arial" w:cs="Arial"/>
          <w:szCs w:val="24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2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color w:val="000000" w:themeColor="text1"/>
          <w:szCs w:val="24"/>
        </w:rPr>
        <w:t>где: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lastRenderedPageBreak/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Правил;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Правил;</w:t>
      </w:r>
    </w:p>
    <w:p w:rsidR="0011035B" w:rsidRPr="00946A94" w:rsidRDefault="0011035B" w:rsidP="00946A94">
      <w:pPr>
        <w:pStyle w:val="affffe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– 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946A94">
        <w:rPr>
          <w:rFonts w:ascii="Arial" w:hAnsi="Arial" w:cs="Arial"/>
          <w:color w:val="000000" w:themeColor="text1"/>
          <w:szCs w:val="24"/>
        </w:rPr>
        <w:t>i-й</w:t>
      </w:r>
      <w:proofErr w:type="spellEnd"/>
      <w:r w:rsidRPr="00946A94">
        <w:rPr>
          <w:rFonts w:ascii="Arial" w:hAnsi="Arial" w:cs="Arial"/>
          <w:color w:val="000000" w:themeColor="text1"/>
          <w:szCs w:val="24"/>
        </w:rPr>
        <w:t xml:space="preserve"> должности согласно нормативам, определяемым муниципальными органами в соответствии с </w:t>
      </w:r>
      <w:r w:rsidRPr="00946A94">
        <w:rPr>
          <w:rStyle w:val="ad"/>
          <w:rFonts w:ascii="Arial" w:hAnsi="Arial" w:cs="Arial"/>
          <w:color w:val="000000" w:themeColor="text1"/>
          <w:szCs w:val="24"/>
        </w:rPr>
        <w:t>пунктом 7</w:t>
      </w:r>
      <w:r w:rsidRPr="00946A94">
        <w:rPr>
          <w:rFonts w:ascii="Arial" w:hAnsi="Arial" w:cs="Arial"/>
          <w:color w:val="000000" w:themeColor="text1"/>
          <w:szCs w:val="24"/>
        </w:rPr>
        <w:t xml:space="preserve"> Правил.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3" w:name="sub_11035"/>
      <w:r w:rsidRPr="00946A94">
        <w:rPr>
          <w:rFonts w:ascii="Arial" w:hAnsi="Arial" w:cs="Arial"/>
          <w:color w:val="000000" w:themeColor="text1"/>
          <w:szCs w:val="24"/>
        </w:rPr>
        <w:t>35.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946A94">
        <w:rPr>
          <w:rFonts w:ascii="Arial" w:hAnsi="Arial" w:cs="Arial"/>
          <w:color w:val="000000" w:themeColor="text1"/>
          <w:szCs w:val="24"/>
        </w:rPr>
        <w:t xml:space="preserve"> (</w:t>
      </w:r>
      <w:r w:rsidRPr="00946A94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94">
        <w:rPr>
          <w:rFonts w:ascii="Arial" w:hAnsi="Arial" w:cs="Arial"/>
          <w:color w:val="000000" w:themeColor="text1"/>
          <w:szCs w:val="24"/>
        </w:rPr>
        <w:t xml:space="preserve">) </w:t>
      </w:r>
      <w:proofErr w:type="gramEnd"/>
      <w:r w:rsidRPr="00946A94">
        <w:rPr>
          <w:rFonts w:ascii="Arial" w:hAnsi="Arial" w:cs="Arial"/>
          <w:color w:val="000000" w:themeColor="text1"/>
          <w:szCs w:val="24"/>
        </w:rPr>
        <w:t>определяются по формуле:</w:t>
      </w:r>
    </w:p>
    <w:bookmarkEnd w:id="53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единицы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запасной части.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4" w:name="sub_11036"/>
      <w:r w:rsidRPr="00D26943">
        <w:rPr>
          <w:rFonts w:ascii="Arial" w:hAnsi="Arial" w:cs="Arial"/>
          <w:szCs w:val="24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4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материального запаса;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единицы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материального запаса.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5" w:name="sub_110200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II. Прочие затраты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6" w:name="sub_110201"/>
      <w:bookmarkEnd w:id="55"/>
      <w:r w:rsidRPr="00D26943">
        <w:rPr>
          <w:rFonts w:ascii="Arial" w:hAnsi="Arial" w:cs="Arial"/>
          <w:szCs w:val="24"/>
        </w:rPr>
        <w:t xml:space="preserve">Затраты на услуги связи, </w:t>
      </w:r>
      <w:r w:rsidRPr="00D26943">
        <w:rPr>
          <w:rFonts w:ascii="Arial" w:hAnsi="Arial" w:cs="Arial"/>
          <w:szCs w:val="24"/>
        </w:rPr>
        <w:br/>
        <w:t xml:space="preserve">не отнесенные к затратам на услуги связи в рамках затрат </w:t>
      </w:r>
      <w:r w:rsidRPr="00D26943">
        <w:rPr>
          <w:rFonts w:ascii="Arial" w:hAnsi="Arial" w:cs="Arial"/>
          <w:szCs w:val="24"/>
        </w:rPr>
        <w:br/>
        <w:t>на информационно-коммуникационные технологии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7" w:name="sub_11037"/>
      <w:bookmarkEnd w:id="56"/>
      <w:r w:rsidRPr="00D26943">
        <w:rPr>
          <w:rFonts w:ascii="Arial" w:hAnsi="Arial" w:cs="Arial"/>
          <w:szCs w:val="24"/>
        </w:rPr>
        <w:t>37. Затраты на услуги связи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7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почтовой связи;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специальной связи.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8" w:name="sub_11038"/>
      <w:r w:rsidRPr="00D26943">
        <w:rPr>
          <w:rFonts w:ascii="Arial" w:hAnsi="Arial" w:cs="Arial"/>
          <w:szCs w:val="24"/>
        </w:rPr>
        <w:t>38. Затраты на оплату услуг почтовой связи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8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почтовых отправлений в год;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одного i-го почтового отправления.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59" w:name="sub_11039"/>
      <w:r w:rsidRPr="00D26943">
        <w:rPr>
          <w:rFonts w:ascii="Arial" w:hAnsi="Arial" w:cs="Arial"/>
          <w:szCs w:val="24"/>
        </w:rPr>
        <w:t>39. Затраты на оплату услуг специальной связи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59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планируемое количество листов (пакетов) исходящей информации в год;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одного листа (пакета) исходящей информации, отправляемой по каналам специальной связи.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0" w:name="sub_110202"/>
      <w:r w:rsidRPr="00D26943">
        <w:rPr>
          <w:rFonts w:ascii="Arial" w:hAnsi="Arial" w:cs="Arial"/>
          <w:szCs w:val="24"/>
        </w:rPr>
        <w:t>Затраты на транспортные услуги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1" w:name="sub_11040"/>
      <w:bookmarkEnd w:id="60"/>
      <w:r w:rsidRPr="00D26943">
        <w:rPr>
          <w:rFonts w:ascii="Arial" w:hAnsi="Arial" w:cs="Arial"/>
          <w:szCs w:val="24"/>
        </w:rPr>
        <w:t>40. Затраты по договору об оказании услуг перевозки (транспортировки) грузов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1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услуг перевозки (транспортировки) грузов;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услуги перевозки (транспортировки) груза.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2" w:name="sub_11041"/>
      <w:r w:rsidRPr="00D26943">
        <w:rPr>
          <w:rFonts w:ascii="Arial" w:hAnsi="Arial" w:cs="Arial"/>
          <w:szCs w:val="24"/>
        </w:rPr>
        <w:t>41. Затраты на оплату услуг аренды транспортных средств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2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  <w:highlight w:val="yellow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1630" cy="230505"/>
            <wp:effectExtent l="0" t="0" r="0" b="0"/>
            <wp:docPr id="1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26943">
        <w:rPr>
          <w:rFonts w:ascii="Arial" w:hAnsi="Arial" w:cs="Arial"/>
          <w:szCs w:val="24"/>
        </w:rPr>
        <w:t xml:space="preserve">– цена аренды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транспортного средства в месяц, </w:t>
      </w:r>
      <w:r w:rsidRPr="00D26943">
        <w:rPr>
          <w:rFonts w:ascii="Arial" w:hAnsi="Arial" w:cs="Arial"/>
          <w:color w:val="000000"/>
          <w:szCs w:val="24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D26943">
        <w:rPr>
          <w:rFonts w:ascii="Arial" w:hAnsi="Arial" w:cs="Arial"/>
          <w:szCs w:val="24"/>
        </w:rPr>
        <w:t xml:space="preserve">соответствии с </w:t>
      </w:r>
      <w:r w:rsidRPr="00D26943">
        <w:rPr>
          <w:rFonts w:ascii="Arial" w:hAnsi="Arial" w:cs="Arial"/>
          <w:color w:val="000000"/>
          <w:szCs w:val="24"/>
        </w:rPr>
        <w:t xml:space="preserve">Правилами </w:t>
      </w:r>
      <w:r w:rsidRPr="00D26943">
        <w:rPr>
          <w:rFonts w:ascii="Arial" w:hAnsi="Arial" w:cs="Arial"/>
          <w:szCs w:val="24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 w:rsidR="008A5DCD" w:rsidRPr="00D26943">
        <w:rPr>
          <w:rFonts w:ascii="Arial" w:hAnsi="Arial" w:cs="Arial"/>
          <w:szCs w:val="24"/>
        </w:rPr>
        <w:t xml:space="preserve">Администрацией </w:t>
      </w:r>
      <w:r w:rsidR="00C04FDE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 и подведомственными указанным органам казенными и бюджетными учреждениями, утвержденными постановлением Администрации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</w:t>
      </w:r>
      <w:proofErr w:type="gramEnd"/>
      <w:r w:rsidRPr="00D26943">
        <w:rPr>
          <w:rFonts w:ascii="Arial" w:hAnsi="Arial" w:cs="Arial"/>
          <w:szCs w:val="24"/>
        </w:rPr>
        <w:t xml:space="preserve"> края.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планируемое количество месяцев аренды i-го транспортного средства.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3" w:name="sub_11042"/>
      <w:r w:rsidRPr="00D26943">
        <w:rPr>
          <w:rFonts w:ascii="Arial" w:hAnsi="Arial" w:cs="Arial"/>
          <w:szCs w:val="24"/>
        </w:rPr>
        <w:t>42. Затраты на оплату разовых услуг пассажирских перевозок при проведении совещания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3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разовых услуг пассажирских перевозок;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среднее количество часов аренды транспортного средства по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разовой услуге;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часа аренды транспортного средства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разовой услуге.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4" w:name="sub_11043"/>
      <w:r w:rsidRPr="00D26943">
        <w:rPr>
          <w:rFonts w:ascii="Arial" w:hAnsi="Arial" w:cs="Arial"/>
          <w:szCs w:val="24"/>
        </w:rPr>
        <w:t>43. Затраты на оплату проезда работника к месту нахождения учебного заведения и обратно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4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работников, имеющих право на компенсацию расходов,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проезда к месту нахождения учебного заведения по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5" w:name="sub_110203"/>
      <w:r w:rsidRPr="00D26943">
        <w:rPr>
          <w:rFonts w:ascii="Arial" w:hAnsi="Arial" w:cs="Arial"/>
          <w:szCs w:val="24"/>
        </w:rPr>
        <w:t xml:space="preserve">Затраты на оплату расходов по договорам </w:t>
      </w:r>
      <w:r w:rsidRPr="00D26943">
        <w:rPr>
          <w:rFonts w:ascii="Arial" w:hAnsi="Arial" w:cs="Arial"/>
          <w:szCs w:val="24"/>
        </w:rPr>
        <w:br/>
        <w:t xml:space="preserve">об оказании услуг, связанных с проездом и наймом жилого </w:t>
      </w:r>
      <w:r w:rsidRPr="00D26943">
        <w:rPr>
          <w:rFonts w:ascii="Arial" w:hAnsi="Arial" w:cs="Arial"/>
          <w:szCs w:val="24"/>
        </w:rPr>
        <w:br/>
        <w:t xml:space="preserve">помещения в связи с командированием работников, </w:t>
      </w:r>
      <w:r w:rsidRPr="00D26943">
        <w:rPr>
          <w:rFonts w:ascii="Arial" w:hAnsi="Arial" w:cs="Arial"/>
          <w:szCs w:val="24"/>
        </w:rPr>
        <w:br/>
        <w:t>заключаемым со сторонними организациями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6" w:name="sub_11044"/>
      <w:bookmarkEnd w:id="65"/>
      <w:r w:rsidRPr="00D26943">
        <w:rPr>
          <w:rFonts w:ascii="Arial" w:hAnsi="Arial" w:cs="Arial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6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по договору на проезд к месту командирования и обратно;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по договору на </w:t>
      </w:r>
      <w:proofErr w:type="spellStart"/>
      <w:r w:rsidRPr="00D26943">
        <w:rPr>
          <w:rFonts w:ascii="Arial" w:hAnsi="Arial" w:cs="Arial"/>
          <w:szCs w:val="24"/>
        </w:rPr>
        <w:t>найм</w:t>
      </w:r>
      <w:proofErr w:type="spellEnd"/>
      <w:r w:rsidRPr="00D26943">
        <w:rPr>
          <w:rFonts w:ascii="Arial" w:hAnsi="Arial" w:cs="Arial"/>
          <w:szCs w:val="24"/>
        </w:rPr>
        <w:t xml:space="preserve"> жилого помещения на период командирования.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7" w:name="sub_11045"/>
      <w:r w:rsidRPr="00D26943">
        <w:rPr>
          <w:rFonts w:ascii="Arial" w:hAnsi="Arial" w:cs="Arial"/>
          <w:szCs w:val="24"/>
        </w:rPr>
        <w:t>45. Затраты по договору на проезд к месту командирования и обратно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7"/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командированных работников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проезда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 командирования с учетом требований правового акта </w:t>
      </w:r>
      <w:proofErr w:type="spellStart"/>
      <w:r w:rsidRPr="00D26943">
        <w:rPr>
          <w:rFonts w:ascii="Arial" w:hAnsi="Arial" w:cs="Arial"/>
          <w:szCs w:val="24"/>
        </w:rPr>
        <w:t>Администрации</w:t>
      </w:r>
      <w:r w:rsidR="00641236" w:rsidRPr="00D26943">
        <w:rPr>
          <w:rFonts w:ascii="Arial" w:hAnsi="Arial" w:cs="Arial"/>
          <w:szCs w:val="24"/>
        </w:rPr>
        <w:t>Тальменского</w:t>
      </w:r>
      <w:proofErr w:type="spellEnd"/>
      <w:r w:rsidRPr="00D26943">
        <w:rPr>
          <w:rFonts w:ascii="Arial" w:hAnsi="Arial" w:cs="Arial"/>
          <w:szCs w:val="24"/>
        </w:rPr>
        <w:t xml:space="preserve"> района Алтайского края об утверждении Порядка командирования муниципальных служащих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 Алтайского края.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8" w:name="sub_11046"/>
      <w:r w:rsidRPr="00D26943">
        <w:rPr>
          <w:rFonts w:ascii="Arial" w:hAnsi="Arial" w:cs="Arial"/>
          <w:szCs w:val="24"/>
        </w:rPr>
        <w:lastRenderedPageBreak/>
        <w:t xml:space="preserve">46. Затраты по договору на </w:t>
      </w:r>
      <w:proofErr w:type="spellStart"/>
      <w:r w:rsidRPr="00D26943">
        <w:rPr>
          <w:rFonts w:ascii="Arial" w:hAnsi="Arial" w:cs="Arial"/>
          <w:szCs w:val="24"/>
        </w:rPr>
        <w:t>найм</w:t>
      </w:r>
      <w:proofErr w:type="spellEnd"/>
      <w:r w:rsidRPr="00D26943">
        <w:rPr>
          <w:rFonts w:ascii="Arial" w:hAnsi="Arial" w:cs="Arial"/>
          <w:szCs w:val="24"/>
        </w:rPr>
        <w:t xml:space="preserve"> жилого помещения на период командирования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68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командированных работников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найма жилого помещения в сутки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 командирования с учетом требований правового акта Администрации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 об утверждении Порядка командирования муниципальных </w:t>
      </w:r>
      <w:proofErr w:type="spellStart"/>
      <w:r w:rsidRPr="00D26943">
        <w:rPr>
          <w:rFonts w:ascii="Arial" w:hAnsi="Arial" w:cs="Arial"/>
          <w:szCs w:val="24"/>
        </w:rPr>
        <w:t>служащих</w:t>
      </w:r>
      <w:r w:rsidR="008A5DCD" w:rsidRPr="00D26943">
        <w:rPr>
          <w:rFonts w:ascii="Arial" w:hAnsi="Arial" w:cs="Arial"/>
          <w:szCs w:val="24"/>
        </w:rPr>
        <w:t>Администрации</w:t>
      </w:r>
      <w:proofErr w:type="spellEnd"/>
      <w:r w:rsidR="008A5DCD" w:rsidRPr="00D26943">
        <w:rPr>
          <w:rFonts w:ascii="Arial" w:hAnsi="Arial" w:cs="Arial"/>
          <w:szCs w:val="24"/>
        </w:rPr>
        <w:t xml:space="preserve">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 Алтайского края;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суток нахождения в командировке по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направлению командирования.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69" w:name="sub_110204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Затраты на коммунальные услуги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0" w:name="sub_11047"/>
      <w:bookmarkEnd w:id="69"/>
      <w:r w:rsidRPr="00D26943">
        <w:rPr>
          <w:rFonts w:ascii="Arial" w:hAnsi="Arial" w:cs="Arial"/>
          <w:szCs w:val="24"/>
        </w:rPr>
        <w:t>47. Затраты на коммунальные услуги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0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газоснабжение и иные виды топлива;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электроснабжение;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теплоснабжение;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горячее водоснабжение;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холодное водоснабжение и водоотведение;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1" w:name="sub_11048"/>
      <w:r w:rsidRPr="00D26943">
        <w:rPr>
          <w:rFonts w:ascii="Arial" w:hAnsi="Arial" w:cs="Arial"/>
          <w:szCs w:val="24"/>
        </w:rPr>
        <w:t>48. Затраты на газоснабжение и иные виды топлива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1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расчетная потребность в i-м виде топлива (газе и ином виде топлива);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тариф 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поправочный коэффициент, учитывающий затраты на транспортировку i-го вида топлива.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2" w:name="sub_11049"/>
      <w:r w:rsidRPr="00D26943">
        <w:rPr>
          <w:rFonts w:ascii="Arial" w:hAnsi="Arial" w:cs="Arial"/>
          <w:szCs w:val="24"/>
        </w:rPr>
        <w:t>49. Затраты на электроснабжение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2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D26943">
        <w:rPr>
          <w:rFonts w:ascii="Arial" w:hAnsi="Arial" w:cs="Arial"/>
          <w:szCs w:val="24"/>
        </w:rPr>
        <w:t>одноставочного</w:t>
      </w:r>
      <w:proofErr w:type="spellEnd"/>
      <w:r w:rsidRPr="00D26943">
        <w:rPr>
          <w:rFonts w:ascii="Arial" w:hAnsi="Arial" w:cs="Arial"/>
          <w:szCs w:val="24"/>
        </w:rPr>
        <w:t xml:space="preserve">, дифференцированного по зонам суток или </w:t>
      </w:r>
      <w:proofErr w:type="spellStart"/>
      <w:r w:rsidRPr="00D26943">
        <w:rPr>
          <w:rFonts w:ascii="Arial" w:hAnsi="Arial" w:cs="Arial"/>
          <w:szCs w:val="24"/>
        </w:rPr>
        <w:t>двуставочного</w:t>
      </w:r>
      <w:proofErr w:type="spellEnd"/>
      <w:r w:rsidRPr="00D26943">
        <w:rPr>
          <w:rFonts w:ascii="Arial" w:hAnsi="Arial" w:cs="Arial"/>
          <w:szCs w:val="24"/>
        </w:rPr>
        <w:t xml:space="preserve"> тарифа);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потребность электроэнергии в год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тарифу (цене) на электроэнергию (в рамках применяемого </w:t>
      </w:r>
      <w:proofErr w:type="spellStart"/>
      <w:r w:rsidRPr="00D26943">
        <w:rPr>
          <w:rFonts w:ascii="Arial" w:hAnsi="Arial" w:cs="Arial"/>
          <w:szCs w:val="24"/>
        </w:rPr>
        <w:t>одноставочного</w:t>
      </w:r>
      <w:proofErr w:type="spellEnd"/>
      <w:r w:rsidRPr="00D26943">
        <w:rPr>
          <w:rFonts w:ascii="Arial" w:hAnsi="Arial" w:cs="Arial"/>
          <w:szCs w:val="24"/>
        </w:rPr>
        <w:t xml:space="preserve">, дифференцированного по зонам суток или </w:t>
      </w:r>
      <w:proofErr w:type="spellStart"/>
      <w:r w:rsidRPr="00D26943">
        <w:rPr>
          <w:rFonts w:ascii="Arial" w:hAnsi="Arial" w:cs="Arial"/>
          <w:szCs w:val="24"/>
        </w:rPr>
        <w:t>двуставочного</w:t>
      </w:r>
      <w:proofErr w:type="spellEnd"/>
      <w:r w:rsidRPr="00D26943">
        <w:rPr>
          <w:rFonts w:ascii="Arial" w:hAnsi="Arial" w:cs="Arial"/>
          <w:szCs w:val="24"/>
        </w:rPr>
        <w:t xml:space="preserve"> тарифа).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3" w:name="sub_11050"/>
      <w:r w:rsidRPr="00D26943">
        <w:rPr>
          <w:rFonts w:ascii="Arial" w:hAnsi="Arial" w:cs="Arial"/>
          <w:szCs w:val="24"/>
        </w:rPr>
        <w:t>50. Затраты на теплоснабжение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3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потребность в </w:t>
      </w:r>
      <w:proofErr w:type="spellStart"/>
      <w:r w:rsidRPr="00D26943">
        <w:rPr>
          <w:rFonts w:ascii="Arial" w:hAnsi="Arial" w:cs="Arial"/>
          <w:szCs w:val="24"/>
        </w:rPr>
        <w:t>теплоэнергии</w:t>
      </w:r>
      <w:proofErr w:type="spellEnd"/>
      <w:r w:rsidRPr="00D26943">
        <w:rPr>
          <w:rFonts w:ascii="Arial" w:hAnsi="Arial" w:cs="Arial"/>
          <w:szCs w:val="24"/>
        </w:rPr>
        <w:t xml:space="preserve"> на отопление зданий, помещений и сооружений;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регулируемый тариф на теплоснабжение.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4" w:name="sub_11051"/>
      <w:r w:rsidRPr="00D26943">
        <w:rPr>
          <w:rFonts w:ascii="Arial" w:hAnsi="Arial" w:cs="Arial"/>
          <w:szCs w:val="24"/>
        </w:rPr>
        <w:t>51. Затраты на горячее водоснабжение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4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расчетная потребность в горячей воде;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регулируемый тариф на горячее водоснабжение.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5" w:name="sub_11052"/>
      <w:r w:rsidRPr="00D26943">
        <w:rPr>
          <w:rFonts w:ascii="Arial" w:hAnsi="Arial" w:cs="Arial"/>
          <w:szCs w:val="24"/>
        </w:rPr>
        <w:t>52. Затраты на холодное водоснабжение и водоотведение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5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расчетная потребность в холодном водоснабжении;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регулируемый тариф на холодное водоснабжение;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расчетная потребность в водоотведении;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регулируемый тариф на водоотведение.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6" w:name="sub_11053"/>
      <w:r w:rsidRPr="00D26943">
        <w:rPr>
          <w:rFonts w:ascii="Arial" w:hAnsi="Arial" w:cs="Arial"/>
          <w:szCs w:val="24"/>
        </w:rPr>
        <w:t>53. Затраты на оплату услуг внештатных сотрудников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6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eastAsiaTheme="minorEastAsia" w:hAnsi="Arial" w:cs="Arial"/>
          <w:position w:val="-28"/>
          <w:szCs w:val="24"/>
          <w:lang w:val="en-US"/>
        </w:rPr>
        <w:object w:dxaOrig="3240" w:dyaOrig="680">
          <v:shape id="_x0000_i1037" type="#_x0000_t75" style="width:187.5pt;height:39.75pt" o:ole="">
            <v:imagedata r:id="rId243" o:title=""/>
          </v:shape>
          <o:OLEObject Type="Embed" ProgID="Equation.3" ShapeID="_x0000_i1037" DrawAspect="Content" ObjectID="_1672128526" r:id="rId244"/>
        </w:object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работы внештатного сотрудника по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стоимость одного месяца работы внештатного сотрудника по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процентная ставка страховых взносов в государственные внебюджетные фонды.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7" w:name="sub_110205"/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Затраты на аренду помещений и оборудования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8" w:name="sub_11054"/>
      <w:bookmarkEnd w:id="77"/>
      <w:r w:rsidRPr="00D26943">
        <w:rPr>
          <w:rFonts w:ascii="Arial" w:hAnsi="Arial" w:cs="Arial"/>
          <w:szCs w:val="24"/>
        </w:rPr>
        <w:t>54. Затраты на аренду помещений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8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численность работников, размещаемых 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арендуемой площади;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S – площадь арендуемого помещения;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ежемесячной аренды за один кв. метр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арендуемой площади;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аренды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арендуемой площади.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79" w:name="sub_11055"/>
      <w:r w:rsidRPr="00D26943">
        <w:rPr>
          <w:rFonts w:ascii="Arial" w:hAnsi="Arial" w:cs="Arial"/>
          <w:szCs w:val="24"/>
        </w:rPr>
        <w:t>55. Затраты на аренду помещения (зала) для проведения совещания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79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планируемое количество суток аренды i-го помещения (зала);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аренды i-го помещения (зала) в сутки.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0" w:name="sub_11056"/>
      <w:r w:rsidRPr="00D26943">
        <w:rPr>
          <w:rFonts w:ascii="Arial" w:hAnsi="Arial" w:cs="Arial"/>
          <w:szCs w:val="24"/>
        </w:rPr>
        <w:t>56. Затраты на аренду оборудования для проведения совещания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0"/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арендуемого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дней аренды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часов аренды в день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оборудования;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часа аренды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оборудования.</w:t>
      </w:r>
    </w:p>
    <w:p w:rsidR="0011035B" w:rsidRPr="00D26943" w:rsidRDefault="0011035B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1" w:name="sub_110206"/>
    </w:p>
    <w:bookmarkEnd w:id="81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Затраты на содержание имущества, </w:t>
      </w:r>
      <w:r w:rsidRPr="00D26943">
        <w:rPr>
          <w:rFonts w:ascii="Arial" w:hAnsi="Arial" w:cs="Arial"/>
          <w:szCs w:val="24"/>
        </w:rPr>
        <w:br/>
        <w:t>не отнесенные к затратам на содержание имущества в рамках</w:t>
      </w:r>
      <w:r w:rsidRPr="00D26943">
        <w:rPr>
          <w:rFonts w:ascii="Arial" w:hAnsi="Arial" w:cs="Arial"/>
          <w:szCs w:val="24"/>
        </w:rPr>
        <w:br/>
        <w:t xml:space="preserve"> затрат на информационно-коммуникационные технологии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2" w:name="sub_11057"/>
      <w:r w:rsidRPr="00D26943">
        <w:rPr>
          <w:rFonts w:ascii="Arial" w:hAnsi="Arial" w:cs="Arial"/>
          <w:szCs w:val="24"/>
        </w:rPr>
        <w:lastRenderedPageBreak/>
        <w:t>57. Затраты на содержание и техническое обслуживание помещений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2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48075" cy="22860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охранно-тревожной сигнализации;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проведение текущего ремонта помещения;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содержание прилегающей территории;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оплату услуг по обслуживанию и уборке помещения;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вывоз твердых бытовых отходов;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71450" cy="22860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лифтов;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водонапорной насосной станции пожаротушения;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электрооборудования (</w:t>
      </w:r>
      <w:proofErr w:type="spellStart"/>
      <w:r w:rsidRPr="00D26943">
        <w:rPr>
          <w:rFonts w:ascii="Arial" w:hAnsi="Arial" w:cs="Arial"/>
          <w:szCs w:val="24"/>
        </w:rPr>
        <w:t>электроподстанций</w:t>
      </w:r>
      <w:proofErr w:type="spellEnd"/>
      <w:r w:rsidRPr="00D26943">
        <w:rPr>
          <w:rFonts w:ascii="Arial" w:hAnsi="Arial" w:cs="Arial"/>
          <w:szCs w:val="24"/>
        </w:rPr>
        <w:t xml:space="preserve">, трансформаторных подстанций, </w:t>
      </w:r>
      <w:proofErr w:type="spellStart"/>
      <w:r w:rsidRPr="00D26943">
        <w:rPr>
          <w:rFonts w:ascii="Arial" w:hAnsi="Arial" w:cs="Arial"/>
          <w:szCs w:val="24"/>
        </w:rPr>
        <w:t>электрощитовых</w:t>
      </w:r>
      <w:proofErr w:type="spellEnd"/>
      <w:r w:rsidRPr="00D26943">
        <w:rPr>
          <w:rFonts w:ascii="Arial" w:hAnsi="Arial" w:cs="Arial"/>
          <w:szCs w:val="24"/>
        </w:rPr>
        <w:t>) административного здания (помещения).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3" w:name="sub_11058"/>
      <w:r w:rsidRPr="00D26943">
        <w:rPr>
          <w:rFonts w:ascii="Arial" w:hAnsi="Arial" w:cs="Arial"/>
          <w:szCs w:val="24"/>
        </w:rPr>
        <w:t>58. Затраты на закупку услуг управляющей компании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3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объем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услуги управляющей компании;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услуги управляющей компании в месяц;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использования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услуги управляющей компании.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4" w:name="sub_11060"/>
      <w:r w:rsidRPr="00D26943">
        <w:rPr>
          <w:rFonts w:ascii="Arial" w:hAnsi="Arial" w:cs="Arial"/>
          <w:szCs w:val="24"/>
        </w:rPr>
        <w:t xml:space="preserve">59.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охранно-тревожной сигнализации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4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обслуживаемых устройств в составе системы охранно-тревожной сигнализации;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обслуживания одного i-го устройства.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5" w:name="sub_11061"/>
      <w:r w:rsidRPr="00D26943">
        <w:rPr>
          <w:rFonts w:ascii="Arial" w:hAnsi="Arial" w:cs="Arial"/>
          <w:szCs w:val="24"/>
        </w:rPr>
        <w:t>60. </w:t>
      </w:r>
      <w:proofErr w:type="gramStart"/>
      <w:r w:rsidRPr="00D26943">
        <w:rPr>
          <w:rFonts w:ascii="Arial" w:hAnsi="Arial" w:cs="Arial"/>
          <w:szCs w:val="24"/>
        </w:rPr>
        <w:t>Затраты на проведение текущего ремонта помещения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D26943">
        <w:rPr>
          <w:rStyle w:val="ad"/>
          <w:rFonts w:ascii="Arial" w:hAnsi="Arial" w:cs="Arial"/>
          <w:szCs w:val="24"/>
        </w:rPr>
        <w:t>Положения</w:t>
      </w:r>
      <w:r w:rsidRPr="00D26943">
        <w:rPr>
          <w:rFonts w:ascii="Arial" w:hAnsi="Arial" w:cs="Arial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D26943">
        <w:rPr>
          <w:rFonts w:ascii="Arial" w:hAnsi="Arial" w:cs="Arial"/>
          <w:szCs w:val="24"/>
        </w:rPr>
        <w:t>р</w:t>
      </w:r>
      <w:proofErr w:type="spellEnd"/>
      <w:r w:rsidRPr="00D26943">
        <w:rPr>
          <w:rFonts w:ascii="Arial" w:hAnsi="Arial" w:cs="Arial"/>
          <w:szCs w:val="24"/>
        </w:rPr>
        <w:t xml:space="preserve">), утвержденного </w:t>
      </w:r>
      <w:r w:rsidRPr="00D26943">
        <w:rPr>
          <w:rStyle w:val="ad"/>
          <w:rFonts w:ascii="Arial" w:hAnsi="Arial" w:cs="Arial"/>
          <w:szCs w:val="24"/>
        </w:rPr>
        <w:t>приказом</w:t>
      </w:r>
      <w:r w:rsidRPr="00D26943">
        <w:rPr>
          <w:rFonts w:ascii="Arial" w:hAnsi="Arial" w:cs="Arial"/>
          <w:szCs w:val="24"/>
        </w:rPr>
        <w:t xml:space="preserve"> Государственного комитета по архитектуре и градостроительству при Госстрое СССР от 23.11.1988 № 312</w:t>
      </w:r>
      <w:proofErr w:type="gramEnd"/>
      <w:r w:rsidRPr="00D26943">
        <w:rPr>
          <w:rFonts w:ascii="Arial" w:hAnsi="Arial" w:cs="Arial"/>
          <w:szCs w:val="24"/>
        </w:rPr>
        <w:t>, по формуле:</w:t>
      </w:r>
    </w:p>
    <w:bookmarkEnd w:id="85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площадь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здания, планируемая к проведению текущего ремонта;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текущего ремонта одного кв. метра площади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здания.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6" w:name="sub_11062"/>
      <w:r w:rsidRPr="00D26943">
        <w:rPr>
          <w:rFonts w:ascii="Arial" w:hAnsi="Arial" w:cs="Arial"/>
          <w:szCs w:val="24"/>
        </w:rPr>
        <w:t>61. Затраты на содержание прилегающей территории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6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площадь закрепленной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прилегающей территории;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содержания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прилегающей территории в месяц в расчете на один кв. метр площади;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содержания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прилегающей территории в очередном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7" w:name="sub_11063"/>
      <w:r w:rsidRPr="00D26943">
        <w:rPr>
          <w:rFonts w:ascii="Arial" w:hAnsi="Arial" w:cs="Arial"/>
          <w:szCs w:val="24"/>
        </w:rPr>
        <w:t>62. Затраты на оплату услуг по обслуживанию и уборке помещения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7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услуги по обслуживанию и уборке i-го помещения в месяц;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месяцев использования услуги по обслуживанию и уборке i-го помещения в месяц.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8" w:name="sub_11064"/>
      <w:r w:rsidRPr="00D26943">
        <w:rPr>
          <w:rFonts w:ascii="Arial" w:hAnsi="Arial" w:cs="Arial"/>
          <w:szCs w:val="24"/>
        </w:rPr>
        <w:t>63. Затраты на вывоз твердых бытовых отходов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8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куб. метров твердых бытовых отходов в год;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вывоза одного куб. метра твердых бытовых отходов.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89" w:name="sub_11065"/>
      <w:r w:rsidRPr="00D26943">
        <w:rPr>
          <w:rFonts w:ascii="Arial" w:hAnsi="Arial" w:cs="Arial"/>
          <w:szCs w:val="24"/>
        </w:rPr>
        <w:t xml:space="preserve">64.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лифтов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89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лифтов i-го типа;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технического обслуживания и текущего ремонта одного лифта i-го типа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0" w:name="sub_11066"/>
      <w:r w:rsidRPr="00D26943">
        <w:rPr>
          <w:rFonts w:ascii="Arial" w:hAnsi="Arial" w:cs="Arial"/>
          <w:szCs w:val="24"/>
        </w:rPr>
        <w:t xml:space="preserve">65.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0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1" w:name="sub_11067"/>
      <w:r w:rsidRPr="00D26943">
        <w:rPr>
          <w:rFonts w:ascii="Arial" w:hAnsi="Arial" w:cs="Arial"/>
          <w:szCs w:val="24"/>
        </w:rPr>
        <w:t xml:space="preserve">66.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водонапорной насосной станции пожаротушения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1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2" w:name="sub_11068"/>
      <w:r w:rsidRPr="00D26943">
        <w:rPr>
          <w:rFonts w:ascii="Arial" w:hAnsi="Arial" w:cs="Arial"/>
          <w:szCs w:val="24"/>
        </w:rPr>
        <w:t xml:space="preserve">67.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2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3" w:name="sub_11069"/>
      <w:r w:rsidRPr="00D26943">
        <w:rPr>
          <w:rFonts w:ascii="Arial" w:hAnsi="Arial" w:cs="Arial"/>
          <w:szCs w:val="24"/>
        </w:rPr>
        <w:t xml:space="preserve">68.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электрооборудования (</w:t>
      </w:r>
      <w:proofErr w:type="spellStart"/>
      <w:r w:rsidRPr="00D26943">
        <w:rPr>
          <w:rFonts w:ascii="Arial" w:hAnsi="Arial" w:cs="Arial"/>
          <w:szCs w:val="24"/>
        </w:rPr>
        <w:t>электроподстанций</w:t>
      </w:r>
      <w:proofErr w:type="spellEnd"/>
      <w:r w:rsidRPr="00D26943">
        <w:rPr>
          <w:rFonts w:ascii="Arial" w:hAnsi="Arial" w:cs="Arial"/>
          <w:szCs w:val="24"/>
        </w:rPr>
        <w:t xml:space="preserve">, трансформаторных подстанций, </w:t>
      </w:r>
      <w:proofErr w:type="spellStart"/>
      <w:r w:rsidRPr="00D26943">
        <w:rPr>
          <w:rFonts w:ascii="Arial" w:hAnsi="Arial" w:cs="Arial"/>
          <w:szCs w:val="24"/>
        </w:rPr>
        <w:lastRenderedPageBreak/>
        <w:t>электрощитовых</w:t>
      </w:r>
      <w:proofErr w:type="spellEnd"/>
      <w:r w:rsidRPr="00D26943">
        <w:rPr>
          <w:rFonts w:ascii="Arial" w:hAnsi="Arial" w:cs="Arial"/>
          <w:szCs w:val="24"/>
        </w:rPr>
        <w:t>) административного здания (помещения</w:t>
      </w:r>
      <w:proofErr w:type="gramStart"/>
      <w:r w:rsidRPr="00D26943">
        <w:rPr>
          <w:rFonts w:ascii="Arial" w:hAnsi="Arial" w:cs="Arial"/>
          <w:szCs w:val="24"/>
        </w:rPr>
        <w:t>)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3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стоимость технического обслуживания и текущего ремонта </w:t>
      </w:r>
      <w:r w:rsidRPr="00D26943">
        <w:rPr>
          <w:rFonts w:ascii="Arial" w:hAnsi="Arial" w:cs="Arial"/>
          <w:szCs w:val="24"/>
        </w:rPr>
        <w:br/>
        <w:t>i-го электрооборудования (</w:t>
      </w:r>
      <w:proofErr w:type="spellStart"/>
      <w:r w:rsidRPr="00D26943">
        <w:rPr>
          <w:rFonts w:ascii="Arial" w:hAnsi="Arial" w:cs="Arial"/>
          <w:szCs w:val="24"/>
        </w:rPr>
        <w:t>электроподстанций</w:t>
      </w:r>
      <w:proofErr w:type="spellEnd"/>
      <w:r w:rsidRPr="00D26943">
        <w:rPr>
          <w:rFonts w:ascii="Arial" w:hAnsi="Arial" w:cs="Arial"/>
          <w:szCs w:val="24"/>
        </w:rPr>
        <w:t xml:space="preserve">, трансформаторных подстанций, </w:t>
      </w:r>
      <w:proofErr w:type="spellStart"/>
      <w:r w:rsidRPr="00D26943">
        <w:rPr>
          <w:rFonts w:ascii="Arial" w:hAnsi="Arial" w:cs="Arial"/>
          <w:szCs w:val="24"/>
        </w:rPr>
        <w:t>электрощитовых</w:t>
      </w:r>
      <w:proofErr w:type="spellEnd"/>
      <w:r w:rsidRPr="00D26943">
        <w:rPr>
          <w:rFonts w:ascii="Arial" w:hAnsi="Arial" w:cs="Arial"/>
          <w:szCs w:val="24"/>
        </w:rPr>
        <w:t>) административного здания (помещения);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i-го оборудования.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4" w:name="sub_11070"/>
      <w:r w:rsidRPr="00D26943">
        <w:rPr>
          <w:rFonts w:ascii="Arial" w:hAnsi="Arial" w:cs="Arial"/>
          <w:szCs w:val="24"/>
        </w:rPr>
        <w:t>69. </w:t>
      </w:r>
      <w:bookmarkStart w:id="95" w:name="sub_11071"/>
      <w:bookmarkEnd w:id="94"/>
      <w:r w:rsidRPr="00D26943">
        <w:rPr>
          <w:rFonts w:ascii="Arial" w:hAnsi="Arial" w:cs="Arial"/>
          <w:szCs w:val="24"/>
        </w:rPr>
        <w:t xml:space="preserve">Затраты на техническое обслуживание и ремонт транспортных средств 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 определяются по формуле</w:t>
      </w:r>
      <w:proofErr w:type="gramStart"/>
      <w:r w:rsidRPr="00D26943">
        <w:rPr>
          <w:rFonts w:ascii="Arial" w:hAnsi="Arial" w:cs="Arial"/>
          <w:szCs w:val="24"/>
        </w:rPr>
        <w:t>:</w:t>
      </w:r>
      <w:proofErr w:type="gramEnd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i-го транспортного средства;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635" cy="229870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26943">
        <w:rPr>
          <w:rFonts w:ascii="Arial" w:hAnsi="Arial" w:cs="Arial"/>
          <w:szCs w:val="24"/>
        </w:rPr>
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70.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6" w:name="sub_11072"/>
      <w:bookmarkEnd w:id="95"/>
      <w:r w:rsidRPr="00D26943">
        <w:rPr>
          <w:rFonts w:ascii="Arial" w:hAnsi="Arial" w:cs="Arial"/>
          <w:szCs w:val="24"/>
        </w:rPr>
        <w:t xml:space="preserve">71.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6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дизельных генераторных установок;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системы газового пожаротушения;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кондиционирования и вентиляции;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пожарной сигнализации;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контроля и управления доступом;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автоматического диспетчерского управления;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видеонаблюдения.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7" w:name="sub_11073"/>
      <w:r w:rsidRPr="00D26943">
        <w:rPr>
          <w:rFonts w:ascii="Arial" w:hAnsi="Arial" w:cs="Arial"/>
          <w:szCs w:val="24"/>
        </w:rPr>
        <w:t xml:space="preserve">72.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дизельных генераторных установок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7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дизельных генераторных установок;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одной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дизельной генераторной установки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8" w:name="sub_11074"/>
      <w:r w:rsidRPr="00D26943">
        <w:rPr>
          <w:rFonts w:ascii="Arial" w:hAnsi="Arial" w:cs="Arial"/>
          <w:szCs w:val="24"/>
        </w:rPr>
        <w:t xml:space="preserve">73.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системы газового пожаротушения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8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датчиков системы газового пожаротушения;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i-го датчика системы газового пожаротушения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99" w:name="sub_11075"/>
      <w:r w:rsidRPr="00D26943">
        <w:rPr>
          <w:rFonts w:ascii="Arial" w:hAnsi="Arial" w:cs="Arial"/>
          <w:szCs w:val="24"/>
        </w:rPr>
        <w:t xml:space="preserve">74.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кондиционирования и вентиляции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99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установок кондиционирования и элементов систем вентиляции;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одной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установки кондиционирования и элементов вентиляции.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0" w:name="sub_11076"/>
      <w:r w:rsidRPr="00D26943">
        <w:rPr>
          <w:rFonts w:ascii="Arial" w:hAnsi="Arial" w:cs="Arial"/>
          <w:szCs w:val="24"/>
        </w:rPr>
        <w:t xml:space="preserve">75.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пожарной сигнализации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0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</w:t>
      </w:r>
      <w:proofErr w:type="spellStart"/>
      <w:r w:rsidRPr="00D26943">
        <w:rPr>
          <w:rFonts w:ascii="Arial" w:hAnsi="Arial" w:cs="Arial"/>
          <w:szCs w:val="24"/>
        </w:rPr>
        <w:t>извещателей</w:t>
      </w:r>
      <w:proofErr w:type="spellEnd"/>
      <w:r w:rsidRPr="00D26943">
        <w:rPr>
          <w:rFonts w:ascii="Arial" w:hAnsi="Arial" w:cs="Arial"/>
          <w:szCs w:val="24"/>
        </w:rPr>
        <w:t xml:space="preserve"> пожарной сигнализации;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</w:t>
      </w:r>
      <w:proofErr w:type="spellStart"/>
      <w:r w:rsidRPr="00D26943">
        <w:rPr>
          <w:rFonts w:ascii="Arial" w:hAnsi="Arial" w:cs="Arial"/>
          <w:szCs w:val="24"/>
        </w:rPr>
        <w:t>i-гоизвещателя</w:t>
      </w:r>
      <w:proofErr w:type="spellEnd"/>
      <w:r w:rsidRPr="00D26943">
        <w:rPr>
          <w:rFonts w:ascii="Arial" w:hAnsi="Arial" w:cs="Arial"/>
          <w:szCs w:val="24"/>
        </w:rPr>
        <w:t xml:space="preserve">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1" w:name="sub_11077"/>
      <w:r w:rsidRPr="00D26943">
        <w:rPr>
          <w:rFonts w:ascii="Arial" w:hAnsi="Arial" w:cs="Arial"/>
          <w:szCs w:val="24"/>
        </w:rPr>
        <w:t xml:space="preserve">76.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контроля и управления доступом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1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устройств в составе систем контроля и управления доступом;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текущего ремонта одного </w:t>
      </w:r>
      <w:r w:rsidRPr="00D26943">
        <w:rPr>
          <w:rFonts w:ascii="Arial" w:hAnsi="Arial" w:cs="Arial"/>
          <w:szCs w:val="24"/>
        </w:rPr>
        <w:br/>
        <w:t>i-го устройства в составе систем контроля и управления доступом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2" w:name="sub_11078"/>
      <w:r w:rsidRPr="00D26943">
        <w:rPr>
          <w:rFonts w:ascii="Arial" w:hAnsi="Arial" w:cs="Arial"/>
          <w:szCs w:val="24"/>
        </w:rPr>
        <w:t xml:space="preserve">77.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автоматического диспетчерского управления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2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обслуживаемых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устройств в составе систем автоматического диспетчерского управления;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3" w:name="sub_11079"/>
      <w:r w:rsidRPr="00D26943">
        <w:rPr>
          <w:rFonts w:ascii="Arial" w:hAnsi="Arial" w:cs="Arial"/>
          <w:szCs w:val="24"/>
        </w:rPr>
        <w:t xml:space="preserve">78. Затраты на техническое обслуживание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регламентно-профилактический</w:t>
      </w:r>
      <w:proofErr w:type="spellEnd"/>
      <w:r w:rsidRPr="00D26943">
        <w:rPr>
          <w:rFonts w:ascii="Arial" w:hAnsi="Arial" w:cs="Arial"/>
          <w:szCs w:val="24"/>
        </w:rPr>
        <w:t xml:space="preserve"> ремонт систем видеонаблюдения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3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обслуживаемых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устройств в составе систем видеонаблюдения;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технического обслуживания и </w:t>
      </w:r>
      <w:proofErr w:type="spellStart"/>
      <w:r w:rsidRPr="00D26943">
        <w:rPr>
          <w:rFonts w:ascii="Arial" w:hAnsi="Arial" w:cs="Arial"/>
          <w:szCs w:val="24"/>
        </w:rPr>
        <w:t>регламентно-профилактического</w:t>
      </w:r>
      <w:proofErr w:type="spellEnd"/>
      <w:r w:rsidRPr="00D26943">
        <w:rPr>
          <w:rFonts w:ascii="Arial" w:hAnsi="Arial" w:cs="Arial"/>
          <w:szCs w:val="24"/>
        </w:rPr>
        <w:t xml:space="preserve"> ремонта одного i-го устройства в составе систем видеонаблюдения в год.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4" w:name="sub_11080"/>
      <w:r w:rsidRPr="00D26943">
        <w:rPr>
          <w:rFonts w:ascii="Arial" w:hAnsi="Arial" w:cs="Arial"/>
          <w:szCs w:val="24"/>
        </w:rPr>
        <w:t>79. Затраты на оплату услуг внештатных сотрудников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4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eastAsiaTheme="minorEastAsia" w:hAnsi="Arial" w:cs="Arial"/>
          <w:position w:val="-30"/>
          <w:szCs w:val="24"/>
          <w:lang w:val="en-US"/>
        </w:rPr>
        <w:object w:dxaOrig="3420" w:dyaOrig="700">
          <v:shape id="_x0000_i1038" type="#_x0000_t75" style="width:207.75pt;height:42.75pt" o:ole="">
            <v:imagedata r:id="rId364" o:title=""/>
          </v:shape>
          <o:OLEObject Type="Embed" ProgID="Equation.3" ShapeID="_x0000_i1038" DrawAspect="Content" ObjectID="_1672128527" r:id="rId365"/>
        </w:object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D26943">
        <w:rPr>
          <w:rFonts w:ascii="Arial" w:hAnsi="Arial" w:cs="Arial"/>
          <w:szCs w:val="24"/>
        </w:rPr>
        <w:t>g-й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стоимость одного месяца работы внештатного сотрудника в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g-й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процентная ставка страховых взносов в государственные внебюджетные фонды.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5" w:name="sub_110207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proofErr w:type="gramStart"/>
      <w:r w:rsidRPr="00D26943">
        <w:rPr>
          <w:rFonts w:ascii="Arial" w:hAnsi="Arial" w:cs="Arial"/>
          <w:szCs w:val="24"/>
        </w:rPr>
        <w:t xml:space="preserve">Затраты на приобретение прочих работ и услуг, </w:t>
      </w:r>
      <w:r w:rsidRPr="00D26943">
        <w:rPr>
          <w:rFonts w:ascii="Arial" w:hAnsi="Arial" w:cs="Arial"/>
          <w:szCs w:val="24"/>
        </w:rPr>
        <w:br/>
        <w:t xml:space="preserve">не относящиеся к затратам на услуги связи, транспортные </w:t>
      </w:r>
      <w:r w:rsidRPr="00D26943">
        <w:rPr>
          <w:rFonts w:ascii="Arial" w:hAnsi="Arial" w:cs="Arial"/>
          <w:szCs w:val="24"/>
        </w:rPr>
        <w:br/>
        <w:t xml:space="preserve">услуги, оплату расходов по договорам об оказании услуг, </w:t>
      </w:r>
      <w:r w:rsidRPr="00D26943">
        <w:rPr>
          <w:rFonts w:ascii="Arial" w:hAnsi="Arial" w:cs="Arial"/>
          <w:szCs w:val="24"/>
        </w:rPr>
        <w:br/>
        <w:t xml:space="preserve">связанных с проездом и наймом жилого помещения </w:t>
      </w:r>
      <w:r w:rsidRPr="00D26943">
        <w:rPr>
          <w:rFonts w:ascii="Arial" w:hAnsi="Arial" w:cs="Arial"/>
          <w:szCs w:val="24"/>
        </w:rPr>
        <w:br/>
        <w:t xml:space="preserve">в связи с командированием работников, заключаемым </w:t>
      </w:r>
      <w:r w:rsidRPr="00D26943">
        <w:rPr>
          <w:rFonts w:ascii="Arial" w:hAnsi="Arial" w:cs="Arial"/>
          <w:szCs w:val="24"/>
        </w:rPr>
        <w:br/>
        <w:t xml:space="preserve">со сторонними организациями, а также к затратам </w:t>
      </w:r>
      <w:r w:rsidRPr="00D26943">
        <w:rPr>
          <w:rFonts w:ascii="Arial" w:hAnsi="Arial" w:cs="Arial"/>
          <w:szCs w:val="24"/>
        </w:rPr>
        <w:br/>
        <w:t xml:space="preserve">на коммунальные услуги, аренду помещений и оборудования, </w:t>
      </w:r>
      <w:r w:rsidRPr="00D26943">
        <w:rPr>
          <w:rFonts w:ascii="Arial" w:hAnsi="Arial" w:cs="Arial"/>
          <w:szCs w:val="24"/>
        </w:rPr>
        <w:br/>
        <w:t xml:space="preserve">содержание имущества в рамках прочих затрат и затратам </w:t>
      </w:r>
      <w:r w:rsidRPr="00D26943">
        <w:rPr>
          <w:rFonts w:ascii="Arial" w:hAnsi="Arial" w:cs="Arial"/>
          <w:szCs w:val="24"/>
        </w:rPr>
        <w:br/>
        <w:t>на приобретение</w:t>
      </w:r>
      <w:proofErr w:type="gramEnd"/>
      <w:r w:rsidRPr="00D26943">
        <w:rPr>
          <w:rFonts w:ascii="Arial" w:hAnsi="Arial" w:cs="Arial"/>
          <w:szCs w:val="24"/>
        </w:rPr>
        <w:t xml:space="preserve"> прочих работ и услуг в рамках затрат </w:t>
      </w:r>
      <w:r w:rsidRPr="00D26943">
        <w:rPr>
          <w:rFonts w:ascii="Arial" w:hAnsi="Arial" w:cs="Arial"/>
          <w:szCs w:val="24"/>
        </w:rPr>
        <w:br/>
        <w:t>на информационно-коммуникационные технологии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6" w:name="sub_11081"/>
      <w:bookmarkEnd w:id="105"/>
      <w:r w:rsidRPr="00D26943">
        <w:rPr>
          <w:rFonts w:ascii="Arial" w:hAnsi="Arial" w:cs="Arial"/>
          <w:szCs w:val="24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6"/>
    <w:p w:rsidR="00EA777C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118" o:spid="_x0000_s1123" editas="canvas" style="width:60.7pt;height:18.1pt;mso-position-horizontal-relative:char;mso-position-vertical-relative:line" coordsize="7708,2298">
            <v:shape id="_x0000_s1124" type="#_x0000_t75" style="position:absolute;width:7708;height:2298;visibility:visible">
              <v:fill o:detectmouseclick="t"/>
              <v:path o:connecttype="none"/>
            </v:shape>
            <v:rect id="Rectangle 279" o:spid="_x0000_s1125" style="position:absolute;width:7518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<v:rect id="Rectangle 280" o:spid="_x0000_s1126" style="position:absolute;left:9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1" o:spid="_x0000_s1127" style="position:absolute;left:857;top:863;width:44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<v:textbox style="mso-fit-shape-to-text:t" inset="0,0,0,0">
                <w:txbxContent>
                  <w:p w:rsidR="00D26943" w:rsidRDefault="00D26943" w:rsidP="00EA777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Rectangle 282" o:spid="_x0000_s1128" style="position:absolute;left:152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83" o:spid="_x0000_s1129" style="position:absolute;left:2571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4" o:spid="_x0000_s1130" style="position:absolute;left:3327;top:863;width:172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<v:textbox style="mso-fit-shape-to-text:t" inset="0,0,0,0">
                <w:txbxContent>
                  <w:p w:rsidR="00D26943" w:rsidRPr="0068428D" w:rsidRDefault="00D26943" w:rsidP="00EA777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285" o:spid="_x0000_s1131" style="position:absolute;left:5054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86" o:spid="_x0000_s1132" style="position:absolute;left:5918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7" o:spid="_x0000_s1133" style="position:absolute;left:64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EA777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EA777C"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296BD7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</w:r>
      <w:r w:rsidRPr="00D26943">
        <w:rPr>
          <w:rFonts w:ascii="Arial" w:hAnsi="Arial" w:cs="Arial"/>
          <w:szCs w:val="24"/>
        </w:rPr>
        <w:pict>
          <v:group id="Полотно 119" o:spid="_x0000_s1118" editas="canvas" style="width:20.35pt;height:18.1pt;mso-position-horizontal-relative:char;mso-position-vertical-relative:line" coordsize="258445,229870">
            <v:shape id="_x0000_s1119" type="#_x0000_t75" style="position:absolute;width:258445;height:229870;visibility:visible">
              <v:fill o:detectmouseclick="t"/>
              <v:path o:connecttype="none"/>
            </v:shape>
            <v:rect id="Rectangle 273" o:spid="_x0000_s1120" style="position:absolute;width:190500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uV8IA&#10;AADcAAAADwAAAGRycy9kb3ducmV2LnhtbERPTWvCQBC9F/wPywi9lLpRUCR1FRHEUAQxWs9DdpoE&#10;s7Mxuybx37uFgrd5vM9ZrHpTiZYaV1pWMB5FIIgzq0vOFZxP2885COeRNVaWScGDHKyWg7cFxtp2&#10;fKQ29bkIIexiVFB4X8dSuqwgg25ka+LA/drGoA+wyaVusAvhppKTKJpJgyWHhgJr2hSUXdO7UdBl&#10;h/Zy2u/k4eOSWL4lt036863U+7Bff4Hw1PuX+N+d6DB/PIW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K5XwgAAANwAAAAPAAAAAAAAAAAAAAAAAJgCAABkcnMvZG93&#10;bnJldi54bWxQSwUGAAAAAAQABAD1AAAAhwMAAAAA&#10;" filled="f" stroked="f"/>
            <v:rect id="Rectangle 274" o:spid="_x0000_s1121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<v:textbox style="mso-fit-shape-to-text:t" inset="0,0,0,0">
                <w:txbxContent>
                  <w:p w:rsidR="00D26943" w:rsidRDefault="00D26943" w:rsidP="00EA777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75" o:spid="_x0000_s1122" style="position:absolute;left:85725;top:86360;width:1727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<v:textbox style="mso-fit-shape-to-text:t" inset="0,0,0,0">
                <w:txbxContent>
                  <w:p w:rsidR="00D26943" w:rsidRPr="001678E4" w:rsidRDefault="00D26943" w:rsidP="00EA777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EA777C" w:rsidRPr="00D26943">
        <w:rPr>
          <w:rFonts w:ascii="Arial" w:hAnsi="Arial" w:cs="Arial"/>
          <w:szCs w:val="24"/>
        </w:rPr>
        <w:t xml:space="preserve">– затраты на приобретение </w:t>
      </w:r>
      <w:proofErr w:type="spellStart"/>
      <w:r w:rsidR="00EA777C" w:rsidRPr="00D26943">
        <w:rPr>
          <w:rFonts w:ascii="Arial" w:hAnsi="Arial" w:cs="Arial"/>
          <w:szCs w:val="24"/>
        </w:rPr>
        <w:t>спецжурналов</w:t>
      </w:r>
      <w:proofErr w:type="spellEnd"/>
      <w:r w:rsidR="00EA777C" w:rsidRPr="00D26943">
        <w:rPr>
          <w:rFonts w:ascii="Arial" w:hAnsi="Arial" w:cs="Arial"/>
          <w:color w:val="000000"/>
          <w:szCs w:val="24"/>
        </w:rPr>
        <w:t xml:space="preserve"> и бланков строгой отчетности</w:t>
      </w:r>
      <w:r w:rsidR="00EA777C" w:rsidRPr="00D26943">
        <w:rPr>
          <w:rFonts w:ascii="Arial" w:hAnsi="Arial" w:cs="Arial"/>
          <w:szCs w:val="24"/>
        </w:rPr>
        <w:t>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81. Затраты на приобретение </w:t>
      </w:r>
      <w:proofErr w:type="spellStart"/>
      <w:r w:rsidRPr="00D26943">
        <w:rPr>
          <w:rFonts w:ascii="Arial" w:hAnsi="Arial" w:cs="Arial"/>
          <w:szCs w:val="24"/>
        </w:rPr>
        <w:t>спецжурналов</w:t>
      </w:r>
      <w:proofErr w:type="spellEnd"/>
      <w:r w:rsidRPr="00D26943">
        <w:rPr>
          <w:rFonts w:ascii="Arial" w:hAnsi="Arial" w:cs="Arial"/>
          <w:szCs w:val="24"/>
        </w:rPr>
        <w:t xml:space="preserve"> </w:t>
      </w:r>
      <w:r w:rsidRPr="00D26943">
        <w:rPr>
          <w:rFonts w:ascii="Arial" w:hAnsi="Arial" w:cs="Arial"/>
          <w:color w:val="000000"/>
          <w:szCs w:val="24"/>
        </w:rPr>
        <w:t>и бланков строгой отчетности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 определяются по формуле</w:t>
      </w:r>
      <w:proofErr w:type="gramStart"/>
      <w:r w:rsidRPr="00D26943">
        <w:rPr>
          <w:rFonts w:ascii="Arial" w:hAnsi="Arial" w:cs="Arial"/>
          <w:szCs w:val="24"/>
        </w:rPr>
        <w:t>:</w:t>
      </w:r>
      <w:proofErr w:type="gramEnd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gramStart"/>
      <w:r w:rsidRPr="00D26943">
        <w:rPr>
          <w:rFonts w:ascii="Arial" w:hAnsi="Arial" w:cs="Arial"/>
          <w:szCs w:val="24"/>
        </w:rPr>
        <w:t>приобретаемых</w:t>
      </w:r>
      <w:proofErr w:type="gramEnd"/>
      <w:r w:rsidRPr="00D26943">
        <w:rPr>
          <w:rFonts w:ascii="Arial" w:hAnsi="Arial" w:cs="Arial"/>
          <w:szCs w:val="24"/>
        </w:rPr>
        <w:t xml:space="preserve">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</w:t>
      </w:r>
      <w:proofErr w:type="spellStart"/>
      <w:r w:rsidRPr="00D26943">
        <w:rPr>
          <w:rFonts w:ascii="Arial" w:hAnsi="Arial" w:cs="Arial"/>
          <w:szCs w:val="24"/>
        </w:rPr>
        <w:t>спецжурналов</w:t>
      </w:r>
      <w:proofErr w:type="spellEnd"/>
      <w:r w:rsidRPr="00D26943">
        <w:rPr>
          <w:rFonts w:ascii="Arial" w:hAnsi="Arial" w:cs="Arial"/>
          <w:szCs w:val="24"/>
        </w:rPr>
        <w:t>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</w:t>
      </w:r>
      <w:proofErr w:type="spellStart"/>
      <w:r w:rsidRPr="00D26943">
        <w:rPr>
          <w:rFonts w:ascii="Arial" w:hAnsi="Arial" w:cs="Arial"/>
          <w:szCs w:val="24"/>
        </w:rPr>
        <w:t>i-госпецжурнала</w:t>
      </w:r>
      <w:proofErr w:type="spellEnd"/>
      <w:r w:rsidRPr="00D26943">
        <w:rPr>
          <w:rFonts w:ascii="Arial" w:hAnsi="Arial" w:cs="Arial"/>
          <w:szCs w:val="24"/>
        </w:rPr>
        <w:t>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</w:t>
      </w:r>
      <w:r w:rsidRPr="00D26943">
        <w:rPr>
          <w:rFonts w:ascii="Arial" w:hAnsi="Arial" w:cs="Arial"/>
          <w:color w:val="000000"/>
          <w:szCs w:val="24"/>
        </w:rPr>
        <w:t>количество приобретаемых бланков строгой отчетности</w:t>
      </w:r>
      <w:r w:rsidRPr="00D26943">
        <w:rPr>
          <w:rFonts w:ascii="Arial" w:hAnsi="Arial" w:cs="Arial"/>
          <w:szCs w:val="24"/>
        </w:rPr>
        <w:t>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</w:t>
      </w:r>
      <w:r w:rsidRPr="00D26943">
        <w:rPr>
          <w:rFonts w:ascii="Arial" w:hAnsi="Arial" w:cs="Arial"/>
          <w:color w:val="000000"/>
          <w:szCs w:val="24"/>
        </w:rPr>
        <w:t>цена одного бланка строгой отчетности</w:t>
      </w:r>
      <w:r w:rsidRPr="00D26943">
        <w:rPr>
          <w:rFonts w:ascii="Arial" w:hAnsi="Arial" w:cs="Arial"/>
          <w:szCs w:val="24"/>
        </w:rPr>
        <w:t>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7" w:name="sub_11083"/>
      <w:r w:rsidRPr="00D26943">
        <w:rPr>
          <w:rFonts w:ascii="Arial" w:hAnsi="Arial" w:cs="Arial"/>
          <w:szCs w:val="24"/>
        </w:rPr>
        <w:t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26943">
        <w:rPr>
          <w:rFonts w:ascii="Arial" w:hAnsi="Arial" w:cs="Arial"/>
          <w:szCs w:val="24"/>
        </w:rPr>
        <w:br/>
        <w:t>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фактическим затратам в отчетном финансовом 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8" w:name="sub_11084"/>
      <w:bookmarkEnd w:id="107"/>
      <w:r w:rsidRPr="00D26943">
        <w:rPr>
          <w:rFonts w:ascii="Arial" w:hAnsi="Arial" w:cs="Arial"/>
          <w:szCs w:val="24"/>
        </w:rPr>
        <w:t>83. Затраты на оплату услуг внештатных сотрудников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8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D26943">
        <w:rPr>
          <w:rFonts w:ascii="Arial" w:hAnsi="Arial" w:cs="Arial"/>
          <w:szCs w:val="24"/>
        </w:rPr>
        <w:t>j-й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месяца работы внештатного сотрудника в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j-й</w:t>
      </w:r>
      <w:proofErr w:type="spellEnd"/>
      <w:r w:rsidRPr="00D26943">
        <w:rPr>
          <w:rFonts w:ascii="Arial" w:hAnsi="Arial" w:cs="Arial"/>
          <w:szCs w:val="24"/>
        </w:rPr>
        <w:t xml:space="preserve"> должности;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процентная ставка страховых взносов в государственные внебюджетные фонды.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09" w:name="sub_11085"/>
      <w:r w:rsidRPr="00D26943">
        <w:rPr>
          <w:rFonts w:ascii="Arial" w:hAnsi="Arial" w:cs="Arial"/>
          <w:szCs w:val="24"/>
        </w:rPr>
        <w:t xml:space="preserve">84. Затраты на проведение </w:t>
      </w:r>
      <w:proofErr w:type="spellStart"/>
      <w:r w:rsidRPr="00D26943">
        <w:rPr>
          <w:rFonts w:ascii="Arial" w:hAnsi="Arial" w:cs="Arial"/>
          <w:szCs w:val="24"/>
        </w:rPr>
        <w:t>предрейсового</w:t>
      </w:r>
      <w:proofErr w:type="spellEnd"/>
      <w:r w:rsidRPr="00D26943">
        <w:rPr>
          <w:rFonts w:ascii="Arial" w:hAnsi="Arial" w:cs="Arial"/>
          <w:szCs w:val="24"/>
        </w:rPr>
        <w:t xml:space="preserve"> и </w:t>
      </w:r>
      <w:proofErr w:type="spellStart"/>
      <w:r w:rsidRPr="00D26943">
        <w:rPr>
          <w:rFonts w:ascii="Arial" w:hAnsi="Arial" w:cs="Arial"/>
          <w:szCs w:val="24"/>
        </w:rPr>
        <w:t>послерейсового</w:t>
      </w:r>
      <w:proofErr w:type="spellEnd"/>
      <w:r w:rsidRPr="00D26943">
        <w:rPr>
          <w:rFonts w:ascii="Arial" w:hAnsi="Arial" w:cs="Arial"/>
          <w:szCs w:val="24"/>
        </w:rPr>
        <w:t xml:space="preserve"> осмотра водителей транспортных средств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09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водителей;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проведения одного </w:t>
      </w:r>
      <w:proofErr w:type="spellStart"/>
      <w:r w:rsidRPr="00D26943">
        <w:rPr>
          <w:rFonts w:ascii="Arial" w:hAnsi="Arial" w:cs="Arial"/>
          <w:szCs w:val="24"/>
        </w:rPr>
        <w:t>предрейсового</w:t>
      </w:r>
      <w:proofErr w:type="spellEnd"/>
      <w:r w:rsidRPr="00D26943">
        <w:rPr>
          <w:rFonts w:ascii="Arial" w:hAnsi="Arial" w:cs="Arial"/>
          <w:szCs w:val="24"/>
        </w:rPr>
        <w:t xml:space="preserve"> и </w:t>
      </w:r>
      <w:proofErr w:type="spellStart"/>
      <w:r w:rsidRPr="00D26943">
        <w:rPr>
          <w:rFonts w:ascii="Arial" w:hAnsi="Arial" w:cs="Arial"/>
          <w:szCs w:val="24"/>
        </w:rPr>
        <w:t>послерейсового</w:t>
      </w:r>
      <w:proofErr w:type="spellEnd"/>
      <w:r w:rsidRPr="00D26943">
        <w:rPr>
          <w:rFonts w:ascii="Arial" w:hAnsi="Arial" w:cs="Arial"/>
          <w:szCs w:val="24"/>
        </w:rPr>
        <w:t xml:space="preserve"> осмотра;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рабочих дней в году;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0" w:name="sub_11087"/>
      <w:r w:rsidRPr="00D26943">
        <w:rPr>
          <w:rFonts w:ascii="Arial" w:hAnsi="Arial" w:cs="Arial"/>
          <w:szCs w:val="24"/>
        </w:rPr>
        <w:t>85. Затраты на проведение диспансеризации работников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bookmarkEnd w:id="110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численность работников, подлежащих диспансеризации;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проведения диспансеризации в расчете на одного работника.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1" w:name="sub_11088"/>
      <w:r w:rsidRPr="00D26943">
        <w:rPr>
          <w:rFonts w:ascii="Arial" w:hAnsi="Arial" w:cs="Arial"/>
          <w:szCs w:val="24"/>
        </w:rPr>
        <w:t>86. Затраты на оплату работ по монтажу (установке), дооборудованию и наладке оборудования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11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g-го оборудования, подлежащего монтажу (установке), дооборудованию и наладке;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монтажа (установки), дооборудования и наладки </w:t>
      </w:r>
      <w:r w:rsidRPr="00D26943">
        <w:rPr>
          <w:rFonts w:ascii="Arial" w:hAnsi="Arial" w:cs="Arial"/>
          <w:szCs w:val="24"/>
        </w:rPr>
        <w:br/>
        <w:t>g-го оборудования.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2" w:name="sub_11089"/>
      <w:r w:rsidRPr="00D26943">
        <w:rPr>
          <w:rFonts w:ascii="Arial" w:hAnsi="Arial" w:cs="Arial"/>
          <w:szCs w:val="24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3" w:name="sub_11090"/>
      <w:bookmarkEnd w:id="112"/>
      <w:r w:rsidRPr="00D26943">
        <w:rPr>
          <w:rFonts w:ascii="Arial" w:hAnsi="Arial" w:cs="Arial"/>
          <w:szCs w:val="24"/>
        </w:rPr>
        <w:t>88. </w:t>
      </w:r>
      <w:proofErr w:type="gramStart"/>
      <w:r w:rsidRPr="00D26943">
        <w:rPr>
          <w:rFonts w:ascii="Arial" w:hAnsi="Arial" w:cs="Arial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D26943">
        <w:rPr>
          <w:rStyle w:val="ad"/>
          <w:rFonts w:ascii="Arial" w:hAnsi="Arial" w:cs="Arial"/>
          <w:szCs w:val="24"/>
        </w:rPr>
        <w:t>указанием</w:t>
      </w:r>
      <w:r w:rsidRPr="00D26943">
        <w:rPr>
          <w:rFonts w:ascii="Arial" w:hAnsi="Arial" w:cs="Arial"/>
          <w:szCs w:val="24"/>
        </w:rPr>
        <w:t xml:space="preserve"> Центрального банка Российской Федерации от </w:t>
      </w:r>
      <w:r w:rsidRPr="00D26943">
        <w:rPr>
          <w:rFonts w:ascii="Arial" w:hAnsi="Arial" w:cs="Arial"/>
          <w:szCs w:val="24"/>
        </w:rPr>
        <w:lastRenderedPageBreak/>
        <w:t xml:space="preserve">19.09.2014 № 3384-У </w:t>
      </w:r>
      <w:r w:rsidRPr="00D26943">
        <w:rPr>
          <w:rFonts w:ascii="Arial" w:hAnsi="Arial" w:cs="Arial"/>
          <w:szCs w:val="24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D26943">
        <w:rPr>
          <w:rFonts w:ascii="Arial" w:hAnsi="Arial" w:cs="Arial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bookmarkEnd w:id="113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ТБ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</w:t>
      </w:r>
      <w:r w:rsidRPr="00D26943">
        <w:rPr>
          <w:rFonts w:ascii="Arial" w:hAnsi="Arial" w:cs="Arial"/>
          <w:noProof/>
          <w:szCs w:val="24"/>
          <w:vertAlign w:val="subscript"/>
          <w:lang w:val="en-US"/>
        </w:rPr>
        <w:t> </w:t>
      </w:r>
      <w:r w:rsidRPr="00D26943">
        <w:rPr>
          <w:rFonts w:ascii="Arial" w:hAnsi="Arial" w:cs="Arial"/>
          <w:szCs w:val="24"/>
        </w:rPr>
        <w:t xml:space="preserve">– предельный размер базовой ставки страхового тарифа по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транспортному средству;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  <w:lang w:val="en-US"/>
        </w:rPr>
        <w:t>KT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 </w:t>
      </w:r>
      <w:r w:rsidRPr="00D26943">
        <w:rPr>
          <w:rFonts w:ascii="Arial" w:hAnsi="Arial" w:cs="Arial"/>
          <w:szCs w:val="24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КБМ</w:t>
      </w:r>
      <w:r w:rsidRPr="00D26943">
        <w:rPr>
          <w:rFonts w:ascii="Arial" w:hAnsi="Arial" w:cs="Arial"/>
          <w:i/>
          <w:noProof/>
          <w:szCs w:val="24"/>
          <w:vertAlign w:val="subscript"/>
        </w:rPr>
        <w:t>i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 </w:t>
      </w:r>
      <w:r w:rsidRPr="00D26943">
        <w:rPr>
          <w:rFonts w:ascii="Arial" w:hAnsi="Arial" w:cs="Arial"/>
          <w:szCs w:val="24"/>
        </w:rPr>
        <w:t xml:space="preserve"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транспортному средству;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КО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 </w:t>
      </w:r>
      <w:r w:rsidRPr="00D26943">
        <w:rPr>
          <w:rFonts w:ascii="Arial" w:hAnsi="Arial" w:cs="Arial"/>
          <w:szCs w:val="24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КМ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 </w:t>
      </w:r>
      <w:r w:rsidRPr="00D26943">
        <w:rPr>
          <w:rFonts w:ascii="Arial" w:hAnsi="Arial" w:cs="Arial"/>
          <w:szCs w:val="24"/>
        </w:rPr>
        <w:t>– коэффициент страховых тарифов в зависимости от технических характеристик i-го транспортного средства;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КС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 </w:t>
      </w:r>
      <w:r w:rsidRPr="00D26943">
        <w:rPr>
          <w:rFonts w:ascii="Arial" w:hAnsi="Arial" w:cs="Arial"/>
          <w:szCs w:val="24"/>
        </w:rPr>
        <w:t>– коэффициент страховых тарифов в зависимости от периода использования i-го транспортного средства;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КН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i </w:t>
      </w:r>
      <w:r w:rsidRPr="00D26943">
        <w:rPr>
          <w:rFonts w:ascii="Arial" w:hAnsi="Arial" w:cs="Arial"/>
          <w:szCs w:val="24"/>
        </w:rPr>
        <w:t xml:space="preserve">– коэффициент страховых тарифов в зависимости от наличия нарушений, предусмотренных </w:t>
      </w:r>
      <w:r w:rsidRPr="00D26943">
        <w:rPr>
          <w:rStyle w:val="ad"/>
          <w:rFonts w:ascii="Arial" w:hAnsi="Arial" w:cs="Arial"/>
          <w:szCs w:val="24"/>
        </w:rPr>
        <w:t>пунктом 3 статьи 9</w:t>
      </w:r>
      <w:r w:rsidRPr="00D26943">
        <w:rPr>
          <w:rFonts w:ascii="Arial" w:hAnsi="Arial" w:cs="Arial"/>
          <w:szCs w:val="24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t>КП</w:t>
      </w:r>
      <w:r w:rsidRPr="00D26943">
        <w:rPr>
          <w:rFonts w:ascii="Arial" w:hAnsi="Arial" w:cs="Arial"/>
          <w:noProof/>
          <w:szCs w:val="24"/>
          <w:vertAlign w:val="subscript"/>
          <w:lang w:val="en-US"/>
        </w:rPr>
        <w:t>pi</w:t>
      </w:r>
      <w:r w:rsidRPr="00D26943">
        <w:rPr>
          <w:rFonts w:ascii="Arial" w:hAnsi="Arial" w:cs="Arial"/>
          <w:i/>
          <w:noProof/>
          <w:szCs w:val="24"/>
          <w:vertAlign w:val="subscript"/>
          <w:lang w:val="en-US"/>
        </w:rPr>
        <w:t> </w:t>
      </w:r>
      <w:r w:rsidRPr="00D26943">
        <w:rPr>
          <w:rFonts w:ascii="Arial" w:hAnsi="Arial" w:cs="Arial"/>
          <w:szCs w:val="24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4" w:name="sub_11091"/>
      <w:r w:rsidRPr="00D26943">
        <w:rPr>
          <w:rFonts w:ascii="Arial" w:hAnsi="Arial" w:cs="Arial"/>
          <w:szCs w:val="24"/>
        </w:rPr>
        <w:t>89. Затраты на оплату труда независимых экспертов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5" w:name="sub_110912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14"/>
    <w:bookmarkEnd w:id="115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6" w:name="sub_110208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lastRenderedPageBreak/>
        <w:t xml:space="preserve">Затраты на приобретение основных средств, не отнесенные </w:t>
      </w:r>
      <w:r w:rsidRPr="00D26943">
        <w:rPr>
          <w:rFonts w:ascii="Arial" w:hAnsi="Arial" w:cs="Arial"/>
          <w:szCs w:val="24"/>
        </w:rPr>
        <w:br/>
        <w:t>к затратам на приобретение основных сре</w:t>
      </w:r>
      <w:proofErr w:type="gramStart"/>
      <w:r w:rsidRPr="00D26943">
        <w:rPr>
          <w:rFonts w:ascii="Arial" w:hAnsi="Arial" w:cs="Arial"/>
          <w:szCs w:val="24"/>
        </w:rPr>
        <w:t>дств в р</w:t>
      </w:r>
      <w:proofErr w:type="gramEnd"/>
      <w:r w:rsidRPr="00D26943">
        <w:rPr>
          <w:rFonts w:ascii="Arial" w:hAnsi="Arial" w:cs="Arial"/>
          <w:szCs w:val="24"/>
        </w:rPr>
        <w:t xml:space="preserve">амках затрат </w:t>
      </w:r>
      <w:r w:rsidRPr="00D26943">
        <w:rPr>
          <w:rFonts w:ascii="Arial" w:hAnsi="Arial" w:cs="Arial"/>
          <w:szCs w:val="24"/>
        </w:rPr>
        <w:br/>
        <w:t>на информационно-коммуникационные технологии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7" w:name="sub_11092"/>
      <w:bookmarkEnd w:id="116"/>
      <w:r w:rsidRPr="00D26943">
        <w:rPr>
          <w:rFonts w:ascii="Arial" w:hAnsi="Arial" w:cs="Arial"/>
          <w:szCs w:val="24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17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транспортных средств;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мебели;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систем кондиционирования.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8" w:name="sub_11093"/>
      <w:r w:rsidRPr="00D26943">
        <w:rPr>
          <w:rFonts w:ascii="Arial" w:hAnsi="Arial" w:cs="Arial"/>
          <w:szCs w:val="24"/>
        </w:rPr>
        <w:t>91. Затраты на приобретение транспортных средств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19" w:name="sub_11931"/>
      <w:bookmarkEnd w:id="118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19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транспортных средств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0" w:name="sub_11094"/>
      <w:r w:rsidRPr="00D26943">
        <w:rPr>
          <w:rFonts w:ascii="Arial" w:hAnsi="Arial" w:cs="Arial"/>
          <w:szCs w:val="24"/>
        </w:rPr>
        <w:t>92. Затраты на приобретение мебели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1" w:name="sub_11941"/>
      <w:bookmarkEnd w:id="120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21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предметов мебели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предмета мебели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2" w:name="sub_11095"/>
      <w:r w:rsidRPr="00D26943">
        <w:rPr>
          <w:rFonts w:ascii="Arial" w:hAnsi="Arial" w:cs="Arial"/>
          <w:szCs w:val="24"/>
        </w:rPr>
        <w:t>93. Затраты на приобретение систем кондиционирования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3" w:name="sub_11951"/>
      <w:bookmarkEnd w:id="122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23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i-х</w:t>
      </w:r>
      <w:proofErr w:type="spellEnd"/>
      <w:r w:rsidRPr="00D26943">
        <w:rPr>
          <w:rFonts w:ascii="Arial" w:hAnsi="Arial" w:cs="Arial"/>
          <w:szCs w:val="24"/>
        </w:rPr>
        <w:t xml:space="preserve"> систем кондиционирования;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цена одной системы кондиционирования.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4" w:name="sub_110209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Затраты на приобретение материальных запасов, не отнесенные </w:t>
      </w:r>
      <w:r w:rsidRPr="00D26943">
        <w:rPr>
          <w:rFonts w:ascii="Arial" w:hAnsi="Arial" w:cs="Arial"/>
          <w:szCs w:val="24"/>
        </w:rPr>
        <w:br/>
        <w:t xml:space="preserve">к затратам на приобретение материальных запасов в рамках </w:t>
      </w:r>
      <w:r w:rsidRPr="00D26943">
        <w:rPr>
          <w:rFonts w:ascii="Arial" w:hAnsi="Arial" w:cs="Arial"/>
          <w:szCs w:val="24"/>
        </w:rPr>
        <w:br/>
        <w:t>затрат на информационно-коммуникационные технологии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5" w:name="sub_11096"/>
      <w:bookmarkEnd w:id="124"/>
      <w:r w:rsidRPr="00D26943">
        <w:rPr>
          <w:rFonts w:ascii="Arial" w:hAnsi="Arial" w:cs="Arial"/>
          <w:szCs w:val="24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),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25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бланочной и иной типографской продукции;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канцелярских принадлежностей;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хозяйственных товаров и принадлежностей;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горюче-смазочных материалов;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запасных частей для транспортных средств;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затраты на приобретение материальных запасов для нужд гражданской обороны.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6" w:name="sub_11097"/>
      <w:r w:rsidRPr="00D26943">
        <w:rPr>
          <w:rFonts w:ascii="Arial" w:hAnsi="Arial" w:cs="Arial"/>
          <w:szCs w:val="24"/>
        </w:rPr>
        <w:t>95. Затраты на приобретение бланочной продукции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26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бланочной продукции;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бланка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тиражу;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– количество прочей продукции, изготовляемой типографией;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одной единицы прочей продукции, изготовляемой типографией, по </w:t>
      </w:r>
      <w:proofErr w:type="spellStart"/>
      <w:r w:rsidRPr="00D26943">
        <w:rPr>
          <w:rFonts w:ascii="Arial" w:hAnsi="Arial" w:cs="Arial"/>
          <w:szCs w:val="24"/>
        </w:rPr>
        <w:t>j-му</w:t>
      </w:r>
      <w:proofErr w:type="spellEnd"/>
      <w:r w:rsidRPr="00D26943">
        <w:rPr>
          <w:rFonts w:ascii="Arial" w:hAnsi="Arial" w:cs="Arial"/>
          <w:szCs w:val="24"/>
        </w:rPr>
        <w:t xml:space="preserve"> тиражу.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7" w:name="sub_11098"/>
      <w:r w:rsidRPr="00D26943">
        <w:rPr>
          <w:rFonts w:ascii="Arial" w:hAnsi="Arial" w:cs="Arial"/>
          <w:szCs w:val="24"/>
        </w:rPr>
        <w:t>96. Затраты на приобретение канцелярских принадлежностей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8" w:name="sub_11981"/>
      <w:bookmarkEnd w:id="127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28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 в расчете на основного работника;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численность основных работников, определяемая в соответствии с </w:t>
      </w:r>
      <w:r w:rsidRPr="00D26943">
        <w:rPr>
          <w:rStyle w:val="ad"/>
          <w:rFonts w:ascii="Arial" w:hAnsi="Arial" w:cs="Arial"/>
          <w:szCs w:val="24"/>
        </w:rPr>
        <w:t>пунктами 17 – 22</w:t>
      </w:r>
      <w:r w:rsidRPr="00D26943">
        <w:rPr>
          <w:rFonts w:ascii="Arial" w:hAnsi="Arial" w:cs="Arial"/>
          <w:color w:val="000000"/>
          <w:szCs w:val="24"/>
        </w:rPr>
        <w:t>Общих правил определения</w:t>
      </w:r>
      <w:r w:rsidRPr="00D26943">
        <w:rPr>
          <w:rFonts w:ascii="Arial" w:hAnsi="Arial" w:cs="Arial"/>
          <w:szCs w:val="24"/>
        </w:rPr>
        <w:t xml:space="preserve"> нормативных затрат;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29" w:name="sub_11099"/>
      <w:r w:rsidRPr="00D26943">
        <w:rPr>
          <w:rFonts w:ascii="Arial" w:hAnsi="Arial" w:cs="Arial"/>
          <w:szCs w:val="24"/>
        </w:rPr>
        <w:t>97. Затраты на приобретение хозяйственных товаров и принадлежностей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0" w:name="sub_11991"/>
      <w:bookmarkEnd w:id="129"/>
      <w:r w:rsidRPr="00D26943"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30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единицы хозяйственных товаров и принадлежностей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1" w:name="sub_11100"/>
      <w:r w:rsidRPr="00D26943">
        <w:rPr>
          <w:rFonts w:ascii="Arial" w:hAnsi="Arial" w:cs="Arial"/>
          <w:szCs w:val="24"/>
        </w:rPr>
        <w:t>98. Затраты на приобретение горюче-смазочных материалов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2" w:name="sub_11111"/>
      <w:bookmarkEnd w:id="131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32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норма расхода топлива на 100 километров пробега </w:t>
      </w:r>
      <w:r w:rsidRPr="00D26943">
        <w:rPr>
          <w:rFonts w:ascii="Arial" w:hAnsi="Arial" w:cs="Arial"/>
          <w:szCs w:val="24"/>
        </w:rPr>
        <w:br/>
        <w:t xml:space="preserve">i-го транспортного средства согласно </w:t>
      </w:r>
      <w:r w:rsidRPr="00D26943">
        <w:rPr>
          <w:rStyle w:val="ad"/>
          <w:rFonts w:ascii="Arial" w:hAnsi="Arial" w:cs="Arial"/>
          <w:szCs w:val="24"/>
        </w:rPr>
        <w:t>методическим рекомендациям</w:t>
      </w:r>
      <w:r w:rsidRPr="00D26943">
        <w:rPr>
          <w:rFonts w:ascii="Arial" w:hAnsi="Arial" w:cs="Arial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D26943">
        <w:rPr>
          <w:rStyle w:val="ad"/>
          <w:rFonts w:ascii="Arial" w:hAnsi="Arial" w:cs="Arial"/>
          <w:szCs w:val="24"/>
        </w:rPr>
        <w:t>распоряжению</w:t>
      </w:r>
      <w:r w:rsidRPr="00D26943">
        <w:rPr>
          <w:rFonts w:ascii="Arial" w:hAnsi="Arial" w:cs="Arial"/>
          <w:szCs w:val="24"/>
        </w:rPr>
        <w:t xml:space="preserve"> Министерства транспорта Российской Федерации от 14.03.2008 № AM-23-p;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одного литра горюче-смазочного материала по </w:t>
      </w:r>
      <w:r w:rsidRPr="00D26943">
        <w:rPr>
          <w:rFonts w:ascii="Arial" w:hAnsi="Arial" w:cs="Arial"/>
          <w:szCs w:val="24"/>
        </w:rPr>
        <w:br/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транспортному средству;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километраж использования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транспортного средства в очередном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3" w:name="sub_11101"/>
      <w:r w:rsidRPr="00D26943">
        <w:rPr>
          <w:rFonts w:ascii="Arial" w:hAnsi="Arial" w:cs="Arial"/>
          <w:szCs w:val="24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4" w:name="sub_11102"/>
      <w:bookmarkEnd w:id="133"/>
      <w:r w:rsidRPr="00D26943">
        <w:rPr>
          <w:rFonts w:ascii="Arial" w:hAnsi="Arial" w:cs="Arial"/>
          <w:szCs w:val="24"/>
        </w:rPr>
        <w:t>100. Затраты на приобретение материальных запасов для нужд гражданской обороны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5" w:name="sub_11121"/>
      <w:bookmarkEnd w:id="134"/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bookmarkEnd w:id="135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цена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</w:t>
      </w:r>
      <w:proofErr w:type="spellStart"/>
      <w:r w:rsidRPr="00D26943">
        <w:rPr>
          <w:rFonts w:ascii="Arial" w:hAnsi="Arial" w:cs="Arial"/>
          <w:szCs w:val="24"/>
        </w:rPr>
        <w:t>i-гo</w:t>
      </w:r>
      <w:proofErr w:type="spellEnd"/>
      <w:r w:rsidRPr="00D26943">
        <w:rPr>
          <w:rFonts w:ascii="Arial" w:hAnsi="Arial" w:cs="Arial"/>
          <w:szCs w:val="24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D26943">
        <w:rPr>
          <w:rStyle w:val="ad"/>
          <w:rFonts w:ascii="Arial" w:hAnsi="Arial" w:cs="Arial"/>
          <w:szCs w:val="24"/>
        </w:rPr>
        <w:t>пунктом 7</w:t>
      </w:r>
      <w:r w:rsidRPr="00D26943">
        <w:rPr>
          <w:rFonts w:ascii="Arial" w:hAnsi="Arial" w:cs="Arial"/>
          <w:szCs w:val="24"/>
        </w:rPr>
        <w:t xml:space="preserve"> Правил;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расчетная численность основных работников, определяемая в соответствии с </w:t>
      </w:r>
      <w:r w:rsidRPr="00D26943">
        <w:rPr>
          <w:rStyle w:val="ad"/>
          <w:rFonts w:ascii="Arial" w:hAnsi="Arial" w:cs="Arial"/>
          <w:szCs w:val="24"/>
        </w:rPr>
        <w:t>пунктами 17 – 22</w:t>
      </w:r>
      <w:r w:rsidRPr="00D26943">
        <w:rPr>
          <w:rFonts w:ascii="Arial" w:hAnsi="Arial" w:cs="Arial"/>
          <w:color w:val="000000"/>
          <w:szCs w:val="24"/>
        </w:rPr>
        <w:t>Общих правил определения</w:t>
      </w:r>
      <w:r w:rsidRPr="00D26943">
        <w:rPr>
          <w:rFonts w:ascii="Arial" w:hAnsi="Arial" w:cs="Arial"/>
          <w:szCs w:val="24"/>
        </w:rPr>
        <w:t xml:space="preserve"> нормативных затрат.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6" w:name="sub_110300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III. Затраты на капитальный ремонт муниципального имущества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D77271" w:rsidRPr="00D26943" w:rsidRDefault="00D77271" w:rsidP="00946A94">
      <w:pPr>
        <w:pStyle w:val="affffe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bookmarkStart w:id="137" w:name="sub_11105"/>
      <w:bookmarkEnd w:id="136"/>
      <w:r w:rsidRPr="00D26943">
        <w:rPr>
          <w:rFonts w:ascii="Arial" w:eastAsiaTheme="minorHAnsi" w:hAnsi="Arial" w:cs="Arial"/>
          <w:szCs w:val="24"/>
          <w:lang w:eastAsia="en-US"/>
        </w:rPr>
        <w:t xml:space="preserve">101. </w:t>
      </w:r>
      <w:proofErr w:type="gramStart"/>
      <w:r w:rsidRPr="00D26943">
        <w:rPr>
          <w:rFonts w:ascii="Arial" w:eastAsiaTheme="minorHAnsi" w:hAnsi="Arial" w:cs="Arial"/>
          <w:szCs w:val="24"/>
          <w:lang w:eastAsia="en-US"/>
        </w:rPr>
        <w:t xml:space="preserve">Затраты на капитальный ремонт муниципального имущества определяются на основании затрат на транспортные услуги, аренду, содержание государственного </w:t>
      </w:r>
      <w:r w:rsidRPr="00D26943">
        <w:rPr>
          <w:rFonts w:ascii="Arial" w:eastAsiaTheme="minorHAnsi" w:hAnsi="Arial" w:cs="Arial"/>
          <w:szCs w:val="24"/>
          <w:lang w:eastAsia="en-US"/>
        </w:rPr>
        <w:lastRenderedPageBreak/>
        <w:t>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государственного имущества.</w:t>
      </w:r>
      <w:proofErr w:type="gramEnd"/>
    </w:p>
    <w:p w:rsidR="00D77271" w:rsidRPr="00D26943" w:rsidRDefault="00D77271" w:rsidP="00946A94">
      <w:pPr>
        <w:pStyle w:val="affffe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bookmarkStart w:id="138" w:name="sub_11104"/>
      <w:r w:rsidRPr="00D26943">
        <w:rPr>
          <w:rFonts w:ascii="Arial" w:eastAsiaTheme="minorHAnsi" w:hAnsi="Arial" w:cs="Arial"/>
          <w:szCs w:val="24"/>
          <w:lang w:eastAsia="en-US"/>
        </w:rPr>
        <w:t>102. </w:t>
      </w:r>
      <w:proofErr w:type="gramStart"/>
      <w:r w:rsidRPr="00D26943">
        <w:rPr>
          <w:rFonts w:ascii="Arial" w:eastAsiaTheme="minorHAnsi" w:hAnsi="Arial" w:cs="Arial"/>
          <w:szCs w:val="24"/>
          <w:lang w:eastAsia="en-US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bookmarkEnd w:id="138"/>
    <w:p w:rsidR="00EA777C" w:rsidRPr="00D26943" w:rsidRDefault="00D77271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eastAsiaTheme="minorHAnsi" w:hAnsi="Arial" w:cs="Arial"/>
          <w:szCs w:val="24"/>
          <w:lang w:eastAsia="en-US"/>
        </w:rPr>
        <w:t>103. Затраты на разработку проектной документации определяются в соответствии со статьей 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39" w:name="sub_110400"/>
      <w:bookmarkEnd w:id="137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IV. Затраты на финансовое обеспечение строительства, </w:t>
      </w:r>
      <w:r w:rsidRPr="00D26943">
        <w:rPr>
          <w:rFonts w:ascii="Arial" w:hAnsi="Arial" w:cs="Arial"/>
          <w:szCs w:val="24"/>
        </w:rPr>
        <w:br/>
        <w:t xml:space="preserve">реконструкции (в том числе с элементами реставрации), </w:t>
      </w:r>
      <w:r w:rsidRPr="00D26943">
        <w:rPr>
          <w:rFonts w:ascii="Arial" w:hAnsi="Arial" w:cs="Arial"/>
          <w:szCs w:val="24"/>
        </w:rPr>
        <w:br/>
        <w:t xml:space="preserve">технического перевооружения объектов капитального </w:t>
      </w:r>
      <w:r w:rsidRPr="00D26943">
        <w:rPr>
          <w:rFonts w:ascii="Arial" w:hAnsi="Arial" w:cs="Arial"/>
          <w:szCs w:val="24"/>
        </w:rPr>
        <w:br/>
        <w:t>строительства или приобретение объектов недвижимого имущества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</w:p>
    <w:p w:rsidR="00D77271" w:rsidRPr="00D26943" w:rsidRDefault="00D77271" w:rsidP="00946A94">
      <w:pPr>
        <w:pStyle w:val="affffe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bookmarkStart w:id="140" w:name="sub_110500"/>
      <w:bookmarkEnd w:id="139"/>
      <w:r w:rsidRPr="00D26943">
        <w:rPr>
          <w:rFonts w:ascii="Arial" w:eastAsiaTheme="minorHAnsi" w:hAnsi="Arial" w:cs="Arial"/>
          <w:szCs w:val="24"/>
          <w:lang w:eastAsia="en-US"/>
        </w:rPr>
        <w:t xml:space="preserve">104. </w:t>
      </w:r>
      <w:proofErr w:type="gramStart"/>
      <w:r w:rsidRPr="00D26943">
        <w:rPr>
          <w:rFonts w:ascii="Arial" w:eastAsiaTheme="minorHAnsi" w:hAnsi="Arial" w:cs="Arial"/>
          <w:szCs w:val="24"/>
          <w:lang w:eastAsia="en-US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</w:t>
      </w:r>
      <w:proofErr w:type="spellStart"/>
      <w:r w:rsidRPr="00D26943">
        <w:rPr>
          <w:rFonts w:ascii="Arial" w:eastAsiaTheme="minorHAnsi" w:hAnsi="Arial" w:cs="Arial"/>
          <w:szCs w:val="24"/>
          <w:lang w:eastAsia="en-US"/>
        </w:rPr>
        <w:t>непроизведенных</w:t>
      </w:r>
      <w:proofErr w:type="spellEnd"/>
      <w:r w:rsidRPr="00D26943">
        <w:rPr>
          <w:rFonts w:ascii="Arial" w:eastAsiaTheme="minorHAnsi" w:hAnsi="Arial" w:cs="Arial"/>
          <w:szCs w:val="24"/>
          <w:lang w:eastAsia="en-US"/>
        </w:rPr>
        <w:t xml:space="preserve"> активов</w:t>
      </w:r>
      <w:proofErr w:type="gramEnd"/>
      <w:r w:rsidRPr="00D26943">
        <w:rPr>
          <w:rFonts w:ascii="Arial" w:eastAsiaTheme="minorHAnsi" w:hAnsi="Arial" w:cs="Arial"/>
          <w:szCs w:val="24"/>
          <w:lang w:eastAsia="en-US"/>
        </w:rPr>
        <w:t>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D77271" w:rsidRPr="00D26943" w:rsidRDefault="00D77271" w:rsidP="00946A94">
      <w:pPr>
        <w:pStyle w:val="affffe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bookmarkStart w:id="141" w:name="sub_11107"/>
      <w:r w:rsidRPr="00D26943">
        <w:rPr>
          <w:rFonts w:ascii="Arial" w:eastAsiaTheme="minorHAnsi" w:hAnsi="Arial" w:cs="Arial"/>
          <w:szCs w:val="24"/>
          <w:lang w:eastAsia="en-US"/>
        </w:rPr>
        <w:t>105. 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  <w:bookmarkEnd w:id="141"/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V. Затраты на дополнительное профессиональное образование работников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bookmarkStart w:id="142" w:name="sub_11108"/>
      <w:bookmarkEnd w:id="140"/>
      <w:r w:rsidRPr="00D26943">
        <w:rPr>
          <w:rFonts w:ascii="Arial" w:hAnsi="Arial" w:cs="Arial"/>
          <w:szCs w:val="24"/>
        </w:rPr>
        <w:t>106.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26943">
        <w:rPr>
          <w:rFonts w:ascii="Arial" w:hAnsi="Arial" w:cs="Arial"/>
          <w:szCs w:val="24"/>
        </w:rPr>
        <w:t xml:space="preserve"> (</w:t>
      </w: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) </w:t>
      </w:r>
      <w:proofErr w:type="gramEnd"/>
      <w:r w:rsidRPr="00D26943">
        <w:rPr>
          <w:rFonts w:ascii="Arial" w:hAnsi="Arial" w:cs="Arial"/>
          <w:szCs w:val="24"/>
        </w:rPr>
        <w:t>определяются по формуле:</w:t>
      </w:r>
    </w:p>
    <w:bookmarkEnd w:id="142"/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>,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где: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noProof/>
          <w:szCs w:val="24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43">
        <w:rPr>
          <w:rFonts w:ascii="Arial" w:hAnsi="Arial" w:cs="Arial"/>
          <w:szCs w:val="24"/>
        </w:rPr>
        <w:t xml:space="preserve">– количество работников, направляемых на </w:t>
      </w:r>
      <w:proofErr w:type="spellStart"/>
      <w:r w:rsidRPr="00D26943">
        <w:rPr>
          <w:rFonts w:ascii="Arial" w:hAnsi="Arial" w:cs="Arial"/>
          <w:szCs w:val="24"/>
        </w:rPr>
        <w:t>i-й</w:t>
      </w:r>
      <w:proofErr w:type="spellEnd"/>
      <w:r w:rsidRPr="00D26943">
        <w:rPr>
          <w:rFonts w:ascii="Arial" w:hAnsi="Arial" w:cs="Arial"/>
          <w:szCs w:val="24"/>
        </w:rPr>
        <w:t xml:space="preserve"> вид дополнительного профессионального образования;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– цена обучения одного работника по </w:t>
      </w:r>
      <w:proofErr w:type="spellStart"/>
      <w:r w:rsidRPr="00D26943">
        <w:rPr>
          <w:rFonts w:ascii="Arial" w:hAnsi="Arial" w:cs="Arial"/>
          <w:szCs w:val="24"/>
        </w:rPr>
        <w:t>i-му</w:t>
      </w:r>
      <w:proofErr w:type="spellEnd"/>
      <w:r w:rsidRPr="00D26943">
        <w:rPr>
          <w:rFonts w:ascii="Arial" w:hAnsi="Arial" w:cs="Arial"/>
          <w:szCs w:val="24"/>
        </w:rPr>
        <w:t xml:space="preserve"> виду дополнительного профессионального образования.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VII. Затраты, для которых Правилами определения нормативных затрат, утвержденными постановлением Администрации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 от 29.07.2016 № 676 «Об утверждении Правил определения нормативных затрат на </w:t>
      </w:r>
      <w:r w:rsidRPr="00D26943">
        <w:rPr>
          <w:rFonts w:ascii="Arial" w:hAnsi="Arial" w:cs="Arial"/>
          <w:szCs w:val="24"/>
        </w:rPr>
        <w:lastRenderedPageBreak/>
        <w:t xml:space="preserve">обеспечение функций муниципальных органов </w:t>
      </w:r>
      <w:r w:rsidR="00641236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края, включая подведомственные казенные учреждения», не установлен порядок расчета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107. Затраты на оказание нотариальных услуг определяются по фактическим затратам в отчетном финансовом году.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108. Затраты на услуги удостоверяющего центра по изготовлению и выдаче ключей электронной подписи и квалифицированных сертификатов ключей проверки электронной подписи (З</w:t>
      </w:r>
      <w:r w:rsidRPr="00D26943">
        <w:rPr>
          <w:rFonts w:ascii="Arial" w:hAnsi="Arial" w:cs="Arial"/>
          <w:szCs w:val="24"/>
          <w:vertAlign w:val="subscript"/>
        </w:rPr>
        <w:t>ЭП</w:t>
      </w:r>
      <w:r w:rsidRPr="00D26943">
        <w:rPr>
          <w:rFonts w:ascii="Arial" w:hAnsi="Arial" w:cs="Arial"/>
          <w:szCs w:val="24"/>
        </w:rPr>
        <w:t>) определяются по формуле: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З</w:t>
      </w:r>
      <w:r w:rsidRPr="00D26943">
        <w:rPr>
          <w:rFonts w:ascii="Arial" w:hAnsi="Arial" w:cs="Arial"/>
          <w:szCs w:val="24"/>
          <w:vertAlign w:val="subscript"/>
        </w:rPr>
        <w:t xml:space="preserve">ЭП </w:t>
      </w:r>
      <w:r w:rsidRPr="00D26943">
        <w:rPr>
          <w:rFonts w:ascii="Arial" w:hAnsi="Arial" w:cs="Arial"/>
          <w:szCs w:val="24"/>
        </w:rPr>
        <w:t xml:space="preserve">= </w:t>
      </w:r>
      <w:r w:rsidRPr="00D26943">
        <w:rPr>
          <w:rFonts w:ascii="Arial" w:hAnsi="Arial" w:cs="Arial"/>
          <w:szCs w:val="24"/>
          <w:lang w:val="en-US"/>
        </w:rPr>
        <w:t>Q</w:t>
      </w:r>
      <w:r w:rsidRPr="00D26943">
        <w:rPr>
          <w:rFonts w:ascii="Arial" w:hAnsi="Arial" w:cs="Arial"/>
          <w:szCs w:val="24"/>
          <w:vertAlign w:val="subscript"/>
        </w:rPr>
        <w:t>ЭП</w:t>
      </w:r>
      <w:proofErr w:type="spellStart"/>
      <w:r w:rsidRPr="00D26943">
        <w:rPr>
          <w:rFonts w:ascii="Arial" w:hAnsi="Arial" w:cs="Arial"/>
          <w:szCs w:val="24"/>
          <w:lang w:val="en-US"/>
        </w:rPr>
        <w:t>xP</w:t>
      </w:r>
      <w:proofErr w:type="spellEnd"/>
      <w:r w:rsidRPr="00D26943">
        <w:rPr>
          <w:rFonts w:ascii="Arial" w:hAnsi="Arial" w:cs="Arial"/>
          <w:szCs w:val="24"/>
          <w:vertAlign w:val="subscript"/>
        </w:rPr>
        <w:t>ЭП</w:t>
      </w:r>
      <w:proofErr w:type="gramStart"/>
      <w:r w:rsidRPr="00D26943">
        <w:rPr>
          <w:rFonts w:ascii="Arial" w:hAnsi="Arial" w:cs="Arial"/>
          <w:szCs w:val="24"/>
        </w:rPr>
        <w:t xml:space="preserve"> ,</w:t>
      </w:r>
      <w:proofErr w:type="gramEnd"/>
      <w:r w:rsidRPr="00D26943">
        <w:rPr>
          <w:rFonts w:ascii="Arial" w:hAnsi="Arial" w:cs="Arial"/>
          <w:szCs w:val="24"/>
        </w:rPr>
        <w:t xml:space="preserve"> где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proofErr w:type="gramStart"/>
      <w:r w:rsidRPr="00D26943">
        <w:rPr>
          <w:rFonts w:ascii="Arial" w:hAnsi="Arial" w:cs="Arial"/>
          <w:szCs w:val="24"/>
          <w:lang w:val="en-US"/>
        </w:rPr>
        <w:t>Q</w:t>
      </w:r>
      <w:r w:rsidRPr="00D26943">
        <w:rPr>
          <w:rFonts w:ascii="Arial" w:hAnsi="Arial" w:cs="Arial"/>
          <w:szCs w:val="24"/>
          <w:vertAlign w:val="subscript"/>
        </w:rPr>
        <w:t>ЭП</w:t>
      </w:r>
      <w:r w:rsidRPr="00D26943">
        <w:rPr>
          <w:rFonts w:ascii="Arial" w:hAnsi="Arial" w:cs="Arial"/>
          <w:szCs w:val="24"/>
        </w:rPr>
        <w:t xml:space="preserve">  –</w:t>
      </w:r>
      <w:proofErr w:type="gramEnd"/>
      <w:r w:rsidRPr="00D26943">
        <w:rPr>
          <w:rFonts w:ascii="Arial" w:hAnsi="Arial" w:cs="Arial"/>
          <w:szCs w:val="24"/>
        </w:rPr>
        <w:t xml:space="preserve"> количество необходимых электронных подписей;</w:t>
      </w:r>
    </w:p>
    <w:p w:rsidR="00EA777C" w:rsidRPr="00D26943" w:rsidRDefault="00EA777C" w:rsidP="00946A94">
      <w:pPr>
        <w:pStyle w:val="affffe"/>
        <w:ind w:firstLine="709"/>
        <w:jc w:val="both"/>
        <w:rPr>
          <w:rFonts w:ascii="Arial" w:hAnsi="Arial" w:cs="Arial"/>
          <w:szCs w:val="24"/>
        </w:rPr>
      </w:pPr>
      <w:proofErr w:type="spellStart"/>
      <w:r w:rsidRPr="00D26943">
        <w:rPr>
          <w:rFonts w:ascii="Arial" w:hAnsi="Arial" w:cs="Arial"/>
          <w:szCs w:val="24"/>
        </w:rPr>
        <w:t>Р</w:t>
      </w:r>
      <w:r w:rsidRPr="00D26943">
        <w:rPr>
          <w:rFonts w:ascii="Arial" w:hAnsi="Arial" w:cs="Arial"/>
          <w:szCs w:val="24"/>
          <w:vertAlign w:val="subscript"/>
        </w:rPr>
        <w:t>кан</w:t>
      </w:r>
      <w:proofErr w:type="spellEnd"/>
      <w:r w:rsidRPr="00D26943">
        <w:rPr>
          <w:rFonts w:ascii="Arial" w:hAnsi="Arial" w:cs="Arial"/>
          <w:szCs w:val="24"/>
        </w:rPr>
        <w:t xml:space="preserve"> – цена услуг удостоверяющего центра на 1 электронную подпись.</w:t>
      </w:r>
    </w:p>
    <w:p w:rsidR="00641236" w:rsidRPr="00D26943" w:rsidRDefault="00641236" w:rsidP="00D26943">
      <w:pPr>
        <w:pStyle w:val="affffe"/>
        <w:jc w:val="both"/>
        <w:rPr>
          <w:rFonts w:ascii="Arial" w:hAnsi="Arial" w:cs="Arial"/>
          <w:szCs w:val="24"/>
        </w:rPr>
      </w:pPr>
    </w:p>
    <w:p w:rsidR="00641236" w:rsidRPr="00D26943" w:rsidRDefault="00641236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A67015" w:rsidP="00D26943">
      <w:pPr>
        <w:pStyle w:val="affffe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П</w:t>
      </w:r>
      <w:r w:rsidR="0011035B" w:rsidRPr="00D26943">
        <w:rPr>
          <w:rFonts w:ascii="Arial" w:hAnsi="Arial" w:cs="Arial"/>
          <w:szCs w:val="24"/>
        </w:rPr>
        <w:t xml:space="preserve">риложение № </w:t>
      </w:r>
      <w:r w:rsidR="006703F7" w:rsidRPr="00D26943">
        <w:rPr>
          <w:rFonts w:ascii="Arial" w:hAnsi="Arial" w:cs="Arial"/>
          <w:szCs w:val="24"/>
        </w:rPr>
        <w:t>1</w:t>
      </w:r>
      <w:r w:rsidR="00946A94">
        <w:rPr>
          <w:rFonts w:ascii="Arial" w:hAnsi="Arial" w:cs="Arial"/>
          <w:szCs w:val="24"/>
        </w:rPr>
        <w:t xml:space="preserve"> </w:t>
      </w:r>
      <w:r w:rsidR="0011035B" w:rsidRPr="00D26943">
        <w:rPr>
          <w:rFonts w:ascii="Arial" w:hAnsi="Arial" w:cs="Arial"/>
          <w:szCs w:val="24"/>
        </w:rPr>
        <w:t>к нормативны</w:t>
      </w:r>
      <w:r w:rsidR="006703F7" w:rsidRPr="00D26943">
        <w:rPr>
          <w:rFonts w:ascii="Arial" w:hAnsi="Arial" w:cs="Arial"/>
          <w:szCs w:val="24"/>
        </w:rPr>
        <w:t>м</w:t>
      </w:r>
      <w:r w:rsidR="0011035B" w:rsidRPr="00D26943">
        <w:rPr>
          <w:rFonts w:ascii="Arial" w:hAnsi="Arial" w:cs="Arial"/>
          <w:szCs w:val="24"/>
        </w:rPr>
        <w:t xml:space="preserve"> затрат</w:t>
      </w:r>
      <w:r w:rsidR="006703F7" w:rsidRPr="00D26943">
        <w:rPr>
          <w:rFonts w:ascii="Arial" w:hAnsi="Arial" w:cs="Arial"/>
          <w:szCs w:val="24"/>
        </w:rPr>
        <w:t>ам</w:t>
      </w:r>
      <w:r w:rsidR="00946A94">
        <w:rPr>
          <w:rFonts w:ascii="Arial" w:hAnsi="Arial" w:cs="Arial"/>
          <w:szCs w:val="24"/>
        </w:rPr>
        <w:t xml:space="preserve"> </w:t>
      </w:r>
      <w:r w:rsidR="0011035B" w:rsidRPr="00D26943">
        <w:rPr>
          <w:rFonts w:ascii="Arial" w:hAnsi="Arial" w:cs="Arial"/>
          <w:szCs w:val="24"/>
        </w:rPr>
        <w:t xml:space="preserve">на обеспечение функций Администрации  </w:t>
      </w:r>
      <w:r w:rsidR="00D77271" w:rsidRPr="00D26943">
        <w:rPr>
          <w:rFonts w:ascii="Arial" w:hAnsi="Arial" w:cs="Arial"/>
          <w:szCs w:val="24"/>
        </w:rPr>
        <w:t>Тальмен</w:t>
      </w:r>
      <w:r w:rsidR="00946A94">
        <w:rPr>
          <w:rFonts w:ascii="Arial" w:hAnsi="Arial" w:cs="Arial"/>
          <w:szCs w:val="24"/>
        </w:rPr>
        <w:t>с</w:t>
      </w:r>
      <w:r w:rsidR="00D77271" w:rsidRPr="00D26943">
        <w:rPr>
          <w:rFonts w:ascii="Arial" w:hAnsi="Arial" w:cs="Arial"/>
          <w:szCs w:val="24"/>
        </w:rPr>
        <w:t>кого</w:t>
      </w:r>
      <w:r w:rsidR="0011035B" w:rsidRPr="00D26943">
        <w:rPr>
          <w:rFonts w:ascii="Arial" w:hAnsi="Arial" w:cs="Arial"/>
          <w:szCs w:val="24"/>
        </w:rPr>
        <w:t xml:space="preserve"> района Алтайского края</w:t>
      </w: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F02976" w:rsidRPr="00D26943" w:rsidRDefault="00F02976" w:rsidP="00D26943">
      <w:pPr>
        <w:pStyle w:val="affffe"/>
        <w:jc w:val="both"/>
        <w:rPr>
          <w:rFonts w:ascii="Arial" w:hAnsi="Arial" w:cs="Arial"/>
          <w:szCs w:val="24"/>
        </w:rPr>
      </w:pPr>
    </w:p>
    <w:p w:rsidR="006703F7" w:rsidRPr="00D26943" w:rsidRDefault="006703F7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</w:t>
      </w:r>
      <w:r w:rsidR="00D77271" w:rsidRPr="00D26943">
        <w:rPr>
          <w:rFonts w:ascii="Arial" w:hAnsi="Arial" w:cs="Arial"/>
          <w:szCs w:val="24"/>
        </w:rPr>
        <w:t xml:space="preserve">ТАЛЬМЕНСКОГО </w:t>
      </w:r>
      <w:r w:rsidRPr="00D26943">
        <w:rPr>
          <w:rFonts w:ascii="Arial" w:hAnsi="Arial" w:cs="Arial"/>
          <w:szCs w:val="24"/>
        </w:rPr>
        <w:t>РАЙОНА АЛТАЙСКОГО КРАЯ, ПРИМЕНЯЕМЫЕ ПРИ РАСЧЕТЕ ЗАТРАТ НА ПРИОБРЕТЕНИЕ ГСМ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52"/>
        <w:gridCol w:w="4109"/>
        <w:gridCol w:w="2280"/>
      </w:tblGrid>
      <w:tr w:rsidR="006703F7" w:rsidRPr="00D26943" w:rsidTr="00585C8C">
        <w:trPr>
          <w:trHeight w:hRule="exact" w:val="845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6703F7" w:rsidRPr="00D26943" w:rsidTr="00585C8C">
        <w:trPr>
          <w:trHeight w:hRule="exact" w:val="283"/>
          <w:jc w:val="center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Все группы должностей (в расчете на 1 год)</w:t>
            </w:r>
          </w:p>
        </w:tc>
      </w:tr>
      <w:tr w:rsidR="006703F7" w:rsidRPr="00D26943" w:rsidTr="00585C8C">
        <w:trPr>
          <w:trHeight w:hRule="exact" w:val="56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Бензин АИ - 92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03F7" w:rsidRPr="00D26943" w:rsidRDefault="002D21B3" w:rsidP="00D26943">
            <w:pPr>
              <w:pStyle w:val="affffe"/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D26943">
              <w:rPr>
                <w:rFonts w:ascii="Arial" w:hAnsi="Arial" w:cs="Arial"/>
                <w:szCs w:val="24"/>
              </w:rPr>
              <w:t>не более 14500 литров в расчете на организацию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3F7" w:rsidRPr="00D26943" w:rsidRDefault="002D21B3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CC0C6C" w:rsidRPr="00D26943">
              <w:rPr>
                <w:rFonts w:ascii="Arial" w:hAnsi="Arial" w:cs="Arial"/>
                <w:szCs w:val="24"/>
              </w:rPr>
              <w:t>0,0</w:t>
            </w:r>
            <w:r w:rsidR="00D77271" w:rsidRPr="00D26943">
              <w:rPr>
                <w:rFonts w:ascii="Arial" w:hAnsi="Arial" w:cs="Arial"/>
                <w:szCs w:val="24"/>
              </w:rPr>
              <w:t>45</w:t>
            </w:r>
            <w:r w:rsidR="00CC0C6C"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6703F7" w:rsidRPr="00D26943" w:rsidTr="00585C8C">
        <w:trPr>
          <w:trHeight w:hRule="exact" w:val="329"/>
          <w:jc w:val="center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3F7" w:rsidRPr="00D26943" w:rsidRDefault="006703F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703F7" w:rsidRPr="00D26943" w:rsidRDefault="006703F7" w:rsidP="00D26943">
      <w:pPr>
        <w:pStyle w:val="affffe"/>
        <w:jc w:val="both"/>
        <w:rPr>
          <w:rFonts w:ascii="Arial" w:hAnsi="Arial" w:cs="Arial"/>
          <w:szCs w:val="24"/>
        </w:rPr>
      </w:pPr>
    </w:p>
    <w:p w:rsidR="006703F7" w:rsidRPr="00D26943" w:rsidRDefault="006703F7" w:rsidP="00D26943">
      <w:pPr>
        <w:pStyle w:val="affffe"/>
        <w:jc w:val="both"/>
        <w:rPr>
          <w:rFonts w:ascii="Arial" w:hAnsi="Arial" w:cs="Arial"/>
          <w:szCs w:val="24"/>
        </w:rPr>
      </w:pPr>
    </w:p>
    <w:p w:rsidR="006703F7" w:rsidRPr="00D26943" w:rsidRDefault="00AD134F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НО</w:t>
      </w:r>
      <w:r w:rsidR="006703F7" w:rsidRPr="00D26943">
        <w:rPr>
          <w:rFonts w:ascii="Arial" w:hAnsi="Arial" w:cs="Arial"/>
          <w:szCs w:val="24"/>
        </w:rPr>
        <w:t xml:space="preserve">РМАТИВЫ ОБЕСПЕЧЕНИЯ ФУНКЦИЙ </w:t>
      </w:r>
      <w:r w:rsidR="008A0788" w:rsidRPr="00D26943">
        <w:rPr>
          <w:rFonts w:ascii="Arial" w:hAnsi="Arial" w:cs="Arial"/>
          <w:szCs w:val="24"/>
        </w:rPr>
        <w:t xml:space="preserve">АДМИНИСТРАЦИИ </w:t>
      </w:r>
      <w:r w:rsidR="00D77271" w:rsidRPr="00D26943">
        <w:rPr>
          <w:rFonts w:ascii="Arial" w:hAnsi="Arial" w:cs="Arial"/>
          <w:szCs w:val="24"/>
        </w:rPr>
        <w:t>ТАЛЬМЕНСКОГО</w:t>
      </w:r>
      <w:r w:rsidR="008A0788" w:rsidRPr="00D26943">
        <w:rPr>
          <w:rFonts w:ascii="Arial" w:hAnsi="Arial" w:cs="Arial"/>
          <w:szCs w:val="24"/>
        </w:rPr>
        <w:t xml:space="preserve"> РАЙОНА</w:t>
      </w:r>
      <w:r w:rsidR="006703F7" w:rsidRPr="00D26943">
        <w:rPr>
          <w:rFonts w:ascii="Arial" w:hAnsi="Arial" w:cs="Arial"/>
          <w:szCs w:val="24"/>
        </w:rPr>
        <w:t xml:space="preserve"> АЛТАЙСКОГО КРАЯ, ПРИМЕНЯЕМЫЕ ПРИ РАСЧЕТЕ ЗАТРАТ НА ПРИОБРЕТЕНИЕ КАНЦЕЛЯРСКИХПРИНАДЛЕЖНОСТЕЙ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585C8C" w:rsidRPr="00D26943" w:rsidTr="00585C8C">
        <w:tc>
          <w:tcPr>
            <w:tcW w:w="9391" w:type="dxa"/>
            <w:gridSpan w:val="3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Все группы должностей (в расчете на 1 год)</w:t>
            </w:r>
          </w:p>
        </w:tc>
      </w:tr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Карандаш </w:t>
            </w:r>
          </w:p>
        </w:tc>
        <w:tc>
          <w:tcPr>
            <w:tcW w:w="3130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0,015 тыс.</w:t>
            </w:r>
          </w:p>
        </w:tc>
      </w:tr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26943">
              <w:rPr>
                <w:rFonts w:ascii="Arial" w:hAnsi="Arial" w:cs="Arial"/>
                <w:szCs w:val="24"/>
              </w:rPr>
              <w:t>Антистеплер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30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0,05 тыс.</w:t>
            </w:r>
          </w:p>
        </w:tc>
      </w:tr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Блок для заметок</w:t>
            </w:r>
          </w:p>
        </w:tc>
        <w:tc>
          <w:tcPr>
            <w:tcW w:w="3130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Самоклеящийся блок для заметок</w:t>
            </w:r>
          </w:p>
        </w:tc>
        <w:tc>
          <w:tcPr>
            <w:tcW w:w="3130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585C8C" w:rsidRPr="00D26943" w:rsidTr="00585C8C">
        <w:tc>
          <w:tcPr>
            <w:tcW w:w="3130" w:type="dxa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Клей-карандаш</w:t>
            </w:r>
          </w:p>
        </w:tc>
        <w:tc>
          <w:tcPr>
            <w:tcW w:w="3130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5C8C" w:rsidRPr="00D26943" w:rsidRDefault="00585C8C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0,05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Корректор быстросохнущий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Ножницы 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0,12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 пластиковая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0,25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Ручка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гелевая</w:t>
            </w:r>
            <w:proofErr w:type="spellEnd"/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lastRenderedPageBreak/>
              <w:t xml:space="preserve">Ручка шариковая 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0,35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 «Дело»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0,06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 полипропилен со скоросшивателем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Скрепки металлические (100 </w:t>
            </w:r>
            <w:proofErr w:type="spellStart"/>
            <w:proofErr w:type="gramStart"/>
            <w:r w:rsidRPr="00D26943">
              <w:rPr>
                <w:rFonts w:ascii="Arial" w:hAnsi="Arial" w:cs="Arial"/>
                <w:szCs w:val="24"/>
              </w:rPr>
              <w:t>шт</w:t>
            </w:r>
            <w:proofErr w:type="spellEnd"/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в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упак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0,02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точилка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0,015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Скобы №24/6, 1000 </w:t>
            </w:r>
            <w:proofErr w:type="spellStart"/>
            <w:proofErr w:type="gramStart"/>
            <w:r w:rsidRPr="00D26943">
              <w:rPr>
                <w:rFonts w:ascii="Arial" w:hAnsi="Arial" w:cs="Arial"/>
                <w:szCs w:val="24"/>
              </w:rPr>
              <w:t>шт</w:t>
            </w:r>
            <w:proofErr w:type="spellEnd"/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в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упак</w:t>
            </w:r>
            <w:proofErr w:type="spellEnd"/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Скобы № 10, 1000 </w:t>
            </w:r>
            <w:proofErr w:type="spellStart"/>
            <w:proofErr w:type="gramStart"/>
            <w:r w:rsidRPr="00D26943">
              <w:rPr>
                <w:rFonts w:ascii="Arial" w:hAnsi="Arial" w:cs="Arial"/>
                <w:szCs w:val="24"/>
              </w:rPr>
              <w:t>шт</w:t>
            </w:r>
            <w:proofErr w:type="spellEnd"/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в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упак</w:t>
            </w:r>
            <w:proofErr w:type="spellEnd"/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0,02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Линейка 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0,03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26943">
              <w:rPr>
                <w:rFonts w:ascii="Arial" w:hAnsi="Arial" w:cs="Arial"/>
                <w:szCs w:val="24"/>
              </w:rPr>
              <w:t>Степлер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 xml:space="preserve"> (для скоб 24/6)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0,13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26943">
              <w:rPr>
                <w:rFonts w:ascii="Arial" w:hAnsi="Arial" w:cs="Arial"/>
                <w:szCs w:val="24"/>
              </w:rPr>
              <w:t>Степлер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 xml:space="preserve"> (для скоб № 10)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0,10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Дырокол 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0,40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Маркер 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0,03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0,12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Ежедневник </w:t>
            </w:r>
            <w:proofErr w:type="spellStart"/>
            <w:proofErr w:type="gramStart"/>
            <w:r w:rsidRPr="00D26943">
              <w:rPr>
                <w:rFonts w:ascii="Arial" w:hAnsi="Arial" w:cs="Arial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Календарь настольный перекидной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0,05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Бумага (А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>4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500 пачек в расчете на организацию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0,30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Бумага (А3)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пачек в расчете на организацию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0,70 тыс.</w:t>
            </w:r>
          </w:p>
        </w:tc>
      </w:tr>
      <w:tr w:rsidR="00BD5957" w:rsidRPr="00D26943" w:rsidTr="0001323D">
        <w:tc>
          <w:tcPr>
            <w:tcW w:w="3130" w:type="dxa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 с завязками</w:t>
            </w:r>
          </w:p>
        </w:tc>
        <w:tc>
          <w:tcPr>
            <w:tcW w:w="3130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3351DF" w:rsidRPr="00D26943">
              <w:rPr>
                <w:rFonts w:ascii="Arial" w:hAnsi="Arial" w:cs="Arial"/>
                <w:szCs w:val="24"/>
              </w:rPr>
              <w:t>200штук</w:t>
            </w:r>
            <w:r w:rsidRPr="00D26943">
              <w:rPr>
                <w:rFonts w:ascii="Arial" w:hAnsi="Arial" w:cs="Arial"/>
                <w:szCs w:val="24"/>
              </w:rPr>
              <w:t xml:space="preserve"> в расчете на организацию</w:t>
            </w:r>
          </w:p>
        </w:tc>
        <w:tc>
          <w:tcPr>
            <w:tcW w:w="3131" w:type="dxa"/>
            <w:vAlign w:val="bottom"/>
          </w:tcPr>
          <w:p w:rsidR="00BD5957" w:rsidRPr="00D26943" w:rsidRDefault="00BD5957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</w:t>
            </w:r>
            <w:r w:rsidR="003351DF" w:rsidRPr="00D26943">
              <w:rPr>
                <w:rFonts w:ascii="Arial" w:hAnsi="Arial" w:cs="Arial"/>
                <w:szCs w:val="24"/>
              </w:rPr>
              <w:t xml:space="preserve">2 </w:t>
            </w:r>
            <w:r w:rsidRPr="00D26943">
              <w:rPr>
                <w:rFonts w:ascii="Arial" w:hAnsi="Arial" w:cs="Arial"/>
                <w:szCs w:val="24"/>
              </w:rPr>
              <w:t>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Папка-скоросшиватель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300штук 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0,015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Папка с зажимом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80штук 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0,08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Конверты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6 (100 штук)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упаковки 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0,3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Конверты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5 (100 штук)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упаковки 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0,5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Конверты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 xml:space="preserve"> 4 (500 штук)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упаковки 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2,4 тыс.</w:t>
            </w:r>
          </w:p>
        </w:tc>
      </w:tr>
      <w:tr w:rsidR="003351DF" w:rsidRPr="00D26943" w:rsidTr="0001323D">
        <w:tc>
          <w:tcPr>
            <w:tcW w:w="9391" w:type="dxa"/>
            <w:gridSpan w:val="3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585C8C" w:rsidRPr="00D26943" w:rsidRDefault="00585C8C" w:rsidP="00D26943">
      <w:pPr>
        <w:pStyle w:val="affffe"/>
        <w:jc w:val="both"/>
        <w:rPr>
          <w:rFonts w:ascii="Arial" w:hAnsi="Arial" w:cs="Arial"/>
          <w:szCs w:val="24"/>
        </w:rPr>
      </w:pPr>
    </w:p>
    <w:p w:rsidR="00585C8C" w:rsidRPr="00D26943" w:rsidRDefault="003351DF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</w:t>
      </w:r>
      <w:r w:rsidR="00D77271" w:rsidRPr="00D26943">
        <w:rPr>
          <w:rFonts w:ascii="Arial" w:hAnsi="Arial" w:cs="Arial"/>
          <w:szCs w:val="24"/>
        </w:rPr>
        <w:t>ТАЛЬМЕНКОГО</w:t>
      </w:r>
      <w:r w:rsidRPr="00D26943">
        <w:rPr>
          <w:rFonts w:ascii="Arial" w:hAnsi="Arial" w:cs="Arial"/>
          <w:szCs w:val="24"/>
        </w:rPr>
        <w:t xml:space="preserve"> РАЙОНА АЛТАЙСКОГО КРАЯ, ПРИМЕНЯЕМЫЕ ПРИ РАСЧЕТЕ ЗАТРАТ НА ПРИОБРЕТЕНИЕ </w:t>
      </w:r>
      <w:r w:rsidRPr="00D26943">
        <w:rPr>
          <w:rFonts w:ascii="Arial" w:hAnsi="Arial" w:cs="Arial"/>
          <w:szCs w:val="24"/>
        </w:rPr>
        <w:lastRenderedPageBreak/>
        <w:t>КОМПЬЮТЕРНОГО И ПЕРИФЕРИЙНОГО ОБОРУДОВАНИЯ, СРЕДСТВ КОММУНИКАЦИИ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3351DF" w:rsidRPr="00D26943" w:rsidTr="0001323D">
        <w:tc>
          <w:tcPr>
            <w:tcW w:w="9391" w:type="dxa"/>
            <w:gridSpan w:val="3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Все группы должностей (в расчете на </w:t>
            </w:r>
            <w:r w:rsidR="00AD134F" w:rsidRPr="00D26943">
              <w:rPr>
                <w:rFonts w:ascii="Arial" w:hAnsi="Arial" w:cs="Arial"/>
                <w:szCs w:val="24"/>
              </w:rPr>
              <w:t>5лет</w:t>
            </w:r>
            <w:r w:rsidRPr="00D26943">
              <w:rPr>
                <w:rFonts w:ascii="Arial" w:hAnsi="Arial" w:cs="Arial"/>
                <w:szCs w:val="24"/>
              </w:rPr>
              <w:t>)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Системный блок 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293B65" w:rsidRPr="00D26943">
              <w:rPr>
                <w:rFonts w:ascii="Arial" w:hAnsi="Arial" w:cs="Arial"/>
                <w:szCs w:val="24"/>
              </w:rPr>
              <w:t>30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Монитор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12,0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Принтер с функцией черно-белой печати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рабочий кабинет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</w:t>
            </w:r>
            <w:r w:rsidR="00293B65" w:rsidRPr="00D26943">
              <w:rPr>
                <w:rFonts w:ascii="Arial" w:hAnsi="Arial" w:cs="Arial"/>
                <w:szCs w:val="24"/>
              </w:rPr>
              <w:t>6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Принтер с функцией цветной печати</w:t>
            </w: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  <w:r w:rsidR="00322886" w:rsidRPr="00D26943">
              <w:rPr>
                <w:rFonts w:ascii="Arial" w:hAnsi="Arial" w:cs="Arial"/>
                <w:szCs w:val="24"/>
              </w:rPr>
              <w:t>в расчете на организацию</w:t>
            </w: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</w:t>
            </w:r>
            <w:r w:rsidR="00293B65" w:rsidRPr="00D26943">
              <w:rPr>
                <w:rFonts w:ascii="Arial" w:hAnsi="Arial" w:cs="Arial"/>
                <w:szCs w:val="24"/>
              </w:rPr>
              <w:t>5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22886" w:rsidRPr="00D26943" w:rsidTr="0001323D">
        <w:tc>
          <w:tcPr>
            <w:tcW w:w="3130" w:type="dxa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Многофункциональное устройство (МФУ)</w:t>
            </w:r>
          </w:p>
        </w:tc>
        <w:tc>
          <w:tcPr>
            <w:tcW w:w="3130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3 шт. в расчете на организацию</w:t>
            </w:r>
          </w:p>
        </w:tc>
        <w:tc>
          <w:tcPr>
            <w:tcW w:w="3131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50,0 тыс.</w:t>
            </w:r>
          </w:p>
        </w:tc>
      </w:tr>
      <w:tr w:rsidR="00322886" w:rsidRPr="00D26943" w:rsidTr="0001323D">
        <w:tc>
          <w:tcPr>
            <w:tcW w:w="3130" w:type="dxa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Сканер</w:t>
            </w:r>
          </w:p>
        </w:tc>
        <w:tc>
          <w:tcPr>
            <w:tcW w:w="3130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рабочий кабинет</w:t>
            </w:r>
          </w:p>
        </w:tc>
        <w:tc>
          <w:tcPr>
            <w:tcW w:w="3131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2211FF" w:rsidRPr="00D26943">
              <w:rPr>
                <w:rFonts w:ascii="Arial" w:hAnsi="Arial" w:cs="Arial"/>
                <w:szCs w:val="24"/>
              </w:rPr>
              <w:t>6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22886" w:rsidRPr="00D26943" w:rsidTr="0001323D">
        <w:tc>
          <w:tcPr>
            <w:tcW w:w="3130" w:type="dxa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Ноутбук </w:t>
            </w:r>
          </w:p>
        </w:tc>
        <w:tc>
          <w:tcPr>
            <w:tcW w:w="3130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293B65" w:rsidRPr="00D26943">
              <w:rPr>
                <w:rFonts w:ascii="Arial" w:hAnsi="Arial" w:cs="Arial"/>
                <w:szCs w:val="24"/>
              </w:rPr>
              <w:t>40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22886" w:rsidRPr="00D26943" w:rsidTr="0001323D">
        <w:tc>
          <w:tcPr>
            <w:tcW w:w="3130" w:type="dxa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Копировальный аппарат</w:t>
            </w:r>
          </w:p>
        </w:tc>
        <w:tc>
          <w:tcPr>
            <w:tcW w:w="3130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рабочий кабинет</w:t>
            </w:r>
          </w:p>
        </w:tc>
        <w:tc>
          <w:tcPr>
            <w:tcW w:w="3131" w:type="dxa"/>
            <w:vAlign w:val="bottom"/>
          </w:tcPr>
          <w:p w:rsidR="00322886" w:rsidRPr="00D26943" w:rsidRDefault="00322886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293B65" w:rsidRPr="00D26943">
              <w:rPr>
                <w:rFonts w:ascii="Arial" w:hAnsi="Arial" w:cs="Arial"/>
                <w:szCs w:val="24"/>
              </w:rPr>
              <w:t>7</w:t>
            </w:r>
            <w:r w:rsidR="002211FF" w:rsidRPr="00D26943">
              <w:rPr>
                <w:rFonts w:ascii="Arial" w:hAnsi="Arial" w:cs="Arial"/>
                <w:szCs w:val="24"/>
              </w:rPr>
              <w:t>0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3351DF" w:rsidRPr="00D26943" w:rsidTr="0001323D">
        <w:tc>
          <w:tcPr>
            <w:tcW w:w="3130" w:type="dxa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3351DF" w:rsidRPr="00D26943" w:rsidRDefault="003351D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131F23" w:rsidP="00946A94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</w:t>
      </w:r>
      <w:r w:rsidR="00293B65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КРАЯ, ПРИМЕНЯЕМЫЕ ПРИ РАСЧЕТЕ ЗАТРАТ НА ПРИОБРЕТЕНИЕ ЛЕГКОВОГО АВТОТРАНСПОРТА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6D5F41" w:rsidRPr="00D26943" w:rsidTr="0001323D">
        <w:tc>
          <w:tcPr>
            <w:tcW w:w="3130" w:type="dxa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Предельная стоимость за 1 ед., руб. и мощность </w:t>
            </w:r>
          </w:p>
        </w:tc>
      </w:tr>
      <w:tr w:rsidR="006D5F41" w:rsidRPr="00D26943" w:rsidTr="0001323D">
        <w:tc>
          <w:tcPr>
            <w:tcW w:w="9391" w:type="dxa"/>
            <w:gridSpan w:val="3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Руководящие  должности (в расчете на 1 год)</w:t>
            </w:r>
          </w:p>
        </w:tc>
      </w:tr>
      <w:tr w:rsidR="006D5F41" w:rsidRPr="00D26943" w:rsidTr="0001323D">
        <w:tc>
          <w:tcPr>
            <w:tcW w:w="3130" w:type="dxa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Транспортное средство без персонального закрепления</w:t>
            </w:r>
          </w:p>
        </w:tc>
        <w:tc>
          <w:tcPr>
            <w:tcW w:w="3130" w:type="dxa"/>
            <w:vAlign w:val="bottom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 ед. в расчете на одного работника</w:t>
            </w:r>
          </w:p>
        </w:tc>
        <w:tc>
          <w:tcPr>
            <w:tcW w:w="3131" w:type="dxa"/>
            <w:vAlign w:val="bottom"/>
          </w:tcPr>
          <w:p w:rsidR="006D5F41" w:rsidRPr="00D26943" w:rsidRDefault="006D5F41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600 тыс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>.р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>уб. и не более 200 л.с</w:t>
            </w:r>
          </w:p>
        </w:tc>
      </w:tr>
    </w:tbl>
    <w:p w:rsidR="0011035B" w:rsidRPr="00D26943" w:rsidRDefault="0011035B" w:rsidP="004D2306">
      <w:pPr>
        <w:pStyle w:val="affffe"/>
        <w:ind w:firstLine="709"/>
        <w:jc w:val="both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>Объем расходов, рассчитанный с применением нормативных затрат,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11035B" w:rsidRPr="00D26943" w:rsidRDefault="0011035B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6D5F41" w:rsidP="004D2306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</w:t>
      </w:r>
      <w:r w:rsidR="00293B65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КРАЯ, ПРИМЕНЯЕМЫЕ ПРИ РАСЧЕТЕ ЗАТРАТ НА ПРИОБРЕТЕНИЕ МЕБЕЛИ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7C76F8" w:rsidRPr="00D26943" w:rsidTr="0001323D">
        <w:tc>
          <w:tcPr>
            <w:tcW w:w="3130" w:type="dxa"/>
          </w:tcPr>
          <w:p w:rsidR="007C76F8" w:rsidRPr="00D26943" w:rsidRDefault="007C76F8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7C76F8" w:rsidRPr="00D26943" w:rsidRDefault="007C76F8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7C76F8" w:rsidRPr="00D26943" w:rsidRDefault="007C76F8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7C76F8" w:rsidRPr="00D26943" w:rsidTr="0001323D">
        <w:tc>
          <w:tcPr>
            <w:tcW w:w="9391" w:type="dxa"/>
            <w:gridSpan w:val="3"/>
          </w:tcPr>
          <w:p w:rsidR="007C76F8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Кабинет руководителя</w:t>
            </w:r>
            <w:r w:rsidR="007C76F8" w:rsidRPr="00D26943">
              <w:rPr>
                <w:rFonts w:ascii="Arial" w:hAnsi="Arial" w:cs="Arial"/>
                <w:szCs w:val="24"/>
              </w:rPr>
              <w:t xml:space="preserve"> (</w:t>
            </w:r>
            <w:r w:rsidRPr="00D26943">
              <w:rPr>
                <w:rFonts w:ascii="Arial" w:hAnsi="Arial" w:cs="Arial"/>
                <w:szCs w:val="24"/>
              </w:rPr>
              <w:t>в расчете на 5-10 лет</w:t>
            </w:r>
            <w:r w:rsidR="007C76F8" w:rsidRPr="00D26943">
              <w:rPr>
                <w:rFonts w:ascii="Arial" w:hAnsi="Arial" w:cs="Arial"/>
                <w:szCs w:val="24"/>
              </w:rPr>
              <w:t>)</w:t>
            </w:r>
          </w:p>
        </w:tc>
      </w:tr>
      <w:tr w:rsidR="007C76F8" w:rsidRPr="00D26943" w:rsidTr="0001323D">
        <w:tc>
          <w:tcPr>
            <w:tcW w:w="3130" w:type="dxa"/>
          </w:tcPr>
          <w:p w:rsidR="007C76F8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</w:t>
            </w:r>
          </w:p>
        </w:tc>
        <w:tc>
          <w:tcPr>
            <w:tcW w:w="3130" w:type="dxa"/>
            <w:vAlign w:val="bottom"/>
          </w:tcPr>
          <w:p w:rsidR="007C76F8" w:rsidRPr="00D26943" w:rsidRDefault="007C76F8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7C76F8" w:rsidRPr="00D26943" w:rsidRDefault="007C76F8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830094" w:rsidRPr="00D26943">
              <w:rPr>
                <w:rFonts w:ascii="Arial" w:hAnsi="Arial" w:cs="Arial"/>
                <w:szCs w:val="24"/>
              </w:rPr>
              <w:t>30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 для телефонов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1</w:t>
            </w:r>
            <w:r w:rsidRPr="00D26943">
              <w:rPr>
                <w:rFonts w:ascii="Arial" w:hAnsi="Arial" w:cs="Arial"/>
                <w:szCs w:val="24"/>
              </w:rPr>
              <w:t>0,0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 приставной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15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 для заседаний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15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Шкаф комбинированный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5</w:t>
            </w:r>
            <w:r w:rsidRPr="00D26943">
              <w:rPr>
                <w:rFonts w:ascii="Arial" w:hAnsi="Arial" w:cs="Arial"/>
                <w:szCs w:val="24"/>
              </w:rPr>
              <w:t>0,0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Кресло руководителя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15</w:t>
            </w:r>
            <w:r w:rsidRPr="00D26943">
              <w:rPr>
                <w:rFonts w:ascii="Arial" w:hAnsi="Arial" w:cs="Arial"/>
                <w:szCs w:val="24"/>
              </w:rPr>
              <w:t>,0 тыс.</w:t>
            </w:r>
          </w:p>
        </w:tc>
      </w:tr>
      <w:tr w:rsidR="00830094" w:rsidRPr="00D26943" w:rsidTr="0001323D">
        <w:tc>
          <w:tcPr>
            <w:tcW w:w="3130" w:type="dxa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Стулья</w:t>
            </w:r>
          </w:p>
        </w:tc>
        <w:tc>
          <w:tcPr>
            <w:tcW w:w="3130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3</w:t>
            </w:r>
            <w:r w:rsidRPr="00D26943">
              <w:rPr>
                <w:rFonts w:ascii="Arial" w:hAnsi="Arial" w:cs="Arial"/>
                <w:szCs w:val="24"/>
              </w:rPr>
              <w:t xml:space="preserve">0 шт. </w:t>
            </w:r>
          </w:p>
        </w:tc>
        <w:tc>
          <w:tcPr>
            <w:tcW w:w="3131" w:type="dxa"/>
            <w:vAlign w:val="bottom"/>
          </w:tcPr>
          <w:p w:rsidR="00830094" w:rsidRPr="00D26943" w:rsidRDefault="00830094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583745" w:rsidRPr="00D26943">
              <w:rPr>
                <w:rFonts w:ascii="Arial" w:hAnsi="Arial" w:cs="Arial"/>
                <w:szCs w:val="24"/>
              </w:rPr>
              <w:t>1,5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583745" w:rsidRPr="00D26943" w:rsidTr="0001323D">
        <w:tc>
          <w:tcPr>
            <w:tcW w:w="9391" w:type="dxa"/>
            <w:gridSpan w:val="3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Кабинет первого заместителя руководителя учреждения (в расчете на 5-10 лет)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lastRenderedPageBreak/>
              <w:t>Стол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 для телефонов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 для заседаний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8,0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Столик журнальный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Шкаф комбинированный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50,0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Кресло руководителя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10,0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Стулья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20 шт. 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1,0 тыс.</w:t>
            </w:r>
          </w:p>
        </w:tc>
      </w:tr>
      <w:tr w:rsidR="00583745" w:rsidRPr="00D26943" w:rsidTr="0001323D">
        <w:tc>
          <w:tcPr>
            <w:tcW w:w="9391" w:type="dxa"/>
            <w:gridSpan w:val="3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Кабинеты сотрудников (в расчете на 5-10 лет)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Стол компьютерный 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10,0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Шкаф платяной 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кабинет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Шкаф книжный 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кабинет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Кресло 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5,0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Стулья 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1,0 тыс.</w:t>
            </w:r>
          </w:p>
        </w:tc>
      </w:tr>
      <w:tr w:rsidR="00583745" w:rsidRPr="00D26943" w:rsidTr="0001323D">
        <w:tc>
          <w:tcPr>
            <w:tcW w:w="3130" w:type="dxa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Шкаф металлический (сейф) (при необходимости)</w:t>
            </w:r>
          </w:p>
        </w:tc>
        <w:tc>
          <w:tcPr>
            <w:tcW w:w="3130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 шт. в расчете на одного работника</w:t>
            </w:r>
          </w:p>
        </w:tc>
        <w:tc>
          <w:tcPr>
            <w:tcW w:w="3131" w:type="dxa"/>
            <w:vAlign w:val="bottom"/>
          </w:tcPr>
          <w:p w:rsidR="00583745" w:rsidRPr="00D26943" w:rsidRDefault="00583745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15,0 тыс.</w:t>
            </w:r>
          </w:p>
        </w:tc>
      </w:tr>
    </w:tbl>
    <w:p w:rsidR="00AD134F" w:rsidRPr="00D26943" w:rsidRDefault="00AD134F" w:rsidP="00D26943">
      <w:pPr>
        <w:pStyle w:val="affffe"/>
        <w:jc w:val="both"/>
        <w:rPr>
          <w:rFonts w:ascii="Arial" w:hAnsi="Arial" w:cs="Arial"/>
          <w:szCs w:val="24"/>
        </w:rPr>
      </w:pPr>
    </w:p>
    <w:p w:rsidR="0011035B" w:rsidRPr="00D26943" w:rsidRDefault="00583745" w:rsidP="004D2306">
      <w:pPr>
        <w:pStyle w:val="affffe"/>
        <w:jc w:val="center"/>
        <w:rPr>
          <w:rFonts w:ascii="Arial" w:hAnsi="Arial" w:cs="Arial"/>
          <w:szCs w:val="24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</w:t>
      </w:r>
      <w:r w:rsidR="00293B65" w:rsidRPr="00D26943">
        <w:rPr>
          <w:rFonts w:ascii="Arial" w:hAnsi="Arial" w:cs="Arial"/>
          <w:szCs w:val="24"/>
        </w:rPr>
        <w:t>ТАЛЬМЕНСКОГО</w:t>
      </w:r>
      <w:r w:rsidRPr="00D26943">
        <w:rPr>
          <w:rFonts w:ascii="Arial" w:hAnsi="Arial" w:cs="Arial"/>
          <w:szCs w:val="24"/>
        </w:rPr>
        <w:t xml:space="preserve"> РАЙОНА АЛТАЙСКОГО КРАЯ, ПРИМЕНЯЕМЫЕ ПРИ РАСЧЕТЕ ЗАТРАТ НА ПРИОБРЕТЕНИЕ</w:t>
      </w:r>
      <w:r w:rsidR="0073063F" w:rsidRPr="00D26943">
        <w:rPr>
          <w:rFonts w:ascii="Arial" w:hAnsi="Arial" w:cs="Arial"/>
          <w:szCs w:val="24"/>
        </w:rPr>
        <w:t>ХОЗЯЙСТВЕННЫХ ТОВАРОВ И ПРИНАДЛЕЖНОСТЕЙ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73063F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73063F" w:rsidRPr="00D26943" w:rsidTr="0001323D">
        <w:tc>
          <w:tcPr>
            <w:tcW w:w="9391" w:type="dxa"/>
            <w:gridSpan w:val="3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Все группы должностей (в расчете на 1 год)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Пакет для мусора (60 л)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10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>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0,15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Туалетное мыло 75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гр</w:t>
            </w:r>
            <w:proofErr w:type="spellEnd"/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30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Чистящее средство (для мытья раковин) 400 г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0,04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D26943">
              <w:rPr>
                <w:rFonts w:ascii="Arial" w:hAnsi="Arial" w:cs="Arial"/>
                <w:szCs w:val="24"/>
              </w:rPr>
              <w:t>Чистящее средство для мытья унитазов) 1 л</w:t>
            </w:r>
            <w:proofErr w:type="gramEnd"/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Средство для мытья стекол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0,12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Бумага туалетная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0,02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Средство для мытья полов (1 л)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Освежитель воздуха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6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0,06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Полотенца бумажные 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10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>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0,15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Мыло жидкое (300 г)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6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0,03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Ерш с подставкой для туалета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0,15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Швабра для пола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2 шт. в расчете </w:t>
            </w:r>
            <w:r w:rsidRPr="00D26943">
              <w:rPr>
                <w:rFonts w:ascii="Arial" w:hAnsi="Arial" w:cs="Arial"/>
                <w:szCs w:val="24"/>
              </w:rPr>
              <w:lastRenderedPageBreak/>
              <w:t>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lastRenderedPageBreak/>
              <w:t>не более 0,30 тыс.</w:t>
            </w:r>
          </w:p>
        </w:tc>
      </w:tr>
      <w:tr w:rsidR="0073063F" w:rsidRPr="00D26943" w:rsidTr="0001323D">
        <w:tc>
          <w:tcPr>
            <w:tcW w:w="3130" w:type="dxa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lastRenderedPageBreak/>
              <w:t>Перчатки резиновые</w:t>
            </w:r>
          </w:p>
        </w:tc>
        <w:tc>
          <w:tcPr>
            <w:tcW w:w="3130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</w:t>
            </w:r>
            <w:r w:rsidR="0001323D" w:rsidRPr="00D26943">
              <w:rPr>
                <w:rFonts w:ascii="Arial" w:hAnsi="Arial" w:cs="Arial"/>
                <w:szCs w:val="24"/>
              </w:rPr>
              <w:t>50пар</w:t>
            </w:r>
            <w:r w:rsidRPr="00D26943">
              <w:rPr>
                <w:rFonts w:ascii="Arial" w:hAnsi="Arial" w:cs="Arial"/>
                <w:szCs w:val="24"/>
              </w:rPr>
              <w:t xml:space="preserve"> в расчете на организацию</w:t>
            </w:r>
          </w:p>
        </w:tc>
        <w:tc>
          <w:tcPr>
            <w:tcW w:w="3131" w:type="dxa"/>
            <w:vAlign w:val="bottom"/>
          </w:tcPr>
          <w:p w:rsidR="0073063F" w:rsidRPr="00D26943" w:rsidRDefault="0073063F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0,06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Метла синтетическая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0,50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Губка для посуды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12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0,01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Ведро </w:t>
            </w:r>
            <w:proofErr w:type="spellStart"/>
            <w:proofErr w:type="gramStart"/>
            <w:r w:rsidRPr="00D26943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D26943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эт</w:t>
            </w:r>
            <w:proofErr w:type="spellEnd"/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3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Салфетки бумажные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не более 6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уп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>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0,03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Удлинитель 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0,40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Лопата снеговая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0,40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Лампочки 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80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Замок 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3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0,50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Грабли металлические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2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0,20 тыс.</w:t>
            </w:r>
          </w:p>
        </w:tc>
      </w:tr>
      <w:tr w:rsidR="0001323D" w:rsidRPr="00D26943" w:rsidTr="0001323D">
        <w:tc>
          <w:tcPr>
            <w:tcW w:w="3130" w:type="dxa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Веник </w:t>
            </w:r>
          </w:p>
        </w:tc>
        <w:tc>
          <w:tcPr>
            <w:tcW w:w="3130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4 шт. в расчете на организацию</w:t>
            </w:r>
          </w:p>
        </w:tc>
        <w:tc>
          <w:tcPr>
            <w:tcW w:w="3131" w:type="dxa"/>
            <w:vAlign w:val="bottom"/>
          </w:tcPr>
          <w:p w:rsidR="0001323D" w:rsidRPr="00D26943" w:rsidRDefault="0001323D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0,08 тыс.</w:t>
            </w:r>
          </w:p>
        </w:tc>
      </w:tr>
    </w:tbl>
    <w:p w:rsidR="0073063F" w:rsidRPr="00D26943" w:rsidRDefault="0073063F" w:rsidP="00D26943">
      <w:pPr>
        <w:pStyle w:val="affffe"/>
        <w:jc w:val="both"/>
        <w:rPr>
          <w:rFonts w:ascii="Arial" w:hAnsi="Arial" w:cs="Arial"/>
          <w:szCs w:val="24"/>
        </w:rPr>
      </w:pPr>
    </w:p>
    <w:p w:rsidR="00AD134F" w:rsidRPr="00D26943" w:rsidRDefault="00293B65" w:rsidP="004D2306">
      <w:pPr>
        <w:pStyle w:val="affffe"/>
        <w:jc w:val="center"/>
        <w:rPr>
          <w:rFonts w:ascii="Arial" w:eastAsiaTheme="minorHAnsi" w:hAnsi="Arial" w:cs="Arial"/>
          <w:szCs w:val="24"/>
          <w:lang w:eastAsia="en-US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ТАЛЬМЕНСКОГО РАЙОНА АЛТАЙСКОГО КРАЯ, ПРИМЕНЯЕМЫЕ ПРИ РАСЧЕТЕ ЗАТРАТ НА </w:t>
      </w:r>
      <w:r w:rsidRPr="00D26943">
        <w:rPr>
          <w:rFonts w:ascii="Arial" w:eastAsiaTheme="minorHAnsi" w:hAnsi="Arial" w:cs="Arial"/>
          <w:szCs w:val="24"/>
          <w:lang w:eastAsia="en-US"/>
        </w:rPr>
        <w:t>ПРИОБРЕТЕНИЕ ОБЪЕКТОВ ДВИЖИМОГО ИМУЩЕСТВА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41028A" w:rsidRPr="00D26943" w:rsidTr="00D26943"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41028A" w:rsidRPr="00D26943" w:rsidTr="00D26943"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Style w:val="80"/>
                <w:rFonts w:ascii="Arial" w:hAnsi="Arial" w:cs="Arial"/>
                <w:sz w:val="24"/>
                <w:szCs w:val="24"/>
              </w:rPr>
              <w:t>Модульная котельная установка</w:t>
            </w:r>
          </w:p>
        </w:tc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Не более 6000 тыс.</w:t>
            </w:r>
          </w:p>
        </w:tc>
      </w:tr>
    </w:tbl>
    <w:p w:rsidR="0041028A" w:rsidRPr="00D26943" w:rsidRDefault="0041028A" w:rsidP="00D26943">
      <w:pPr>
        <w:pStyle w:val="affffe"/>
        <w:jc w:val="both"/>
        <w:rPr>
          <w:rFonts w:ascii="Arial" w:hAnsi="Arial" w:cs="Arial"/>
          <w:szCs w:val="24"/>
        </w:rPr>
      </w:pPr>
    </w:p>
    <w:p w:rsidR="0041028A" w:rsidRPr="00D26943" w:rsidRDefault="0041028A" w:rsidP="004D2306">
      <w:pPr>
        <w:pStyle w:val="affffe"/>
        <w:jc w:val="center"/>
        <w:rPr>
          <w:rFonts w:ascii="Arial" w:eastAsiaTheme="minorHAnsi" w:hAnsi="Arial" w:cs="Arial"/>
          <w:szCs w:val="24"/>
          <w:lang w:eastAsia="en-US"/>
        </w:rPr>
      </w:pPr>
      <w:r w:rsidRPr="00D26943">
        <w:rPr>
          <w:rFonts w:ascii="Arial" w:hAnsi="Arial" w:cs="Arial"/>
          <w:szCs w:val="24"/>
        </w:rPr>
        <w:t xml:space="preserve">НОРМАТИВЫ ОБЕСПЕЧЕНИЯ ФУНКЦИЙ АДМИНИСТРАЦИИ ТАЛЬМЕНСКОГО РАЙОНА АЛТАЙСКОГО КРАЯ, ПРИМЕНЯЕМЫЕ ПРИ РАСЧЕТЕ ЗАТРАТ НА </w:t>
      </w:r>
      <w:r w:rsidRPr="00D26943">
        <w:rPr>
          <w:rFonts w:ascii="Arial" w:eastAsiaTheme="minorHAnsi" w:hAnsi="Arial" w:cs="Arial"/>
          <w:szCs w:val="24"/>
          <w:lang w:eastAsia="en-US"/>
        </w:rPr>
        <w:t>СТРОИТЕЛЬНЫЕ РАБОТЫ</w:t>
      </w:r>
    </w:p>
    <w:tbl>
      <w:tblPr>
        <w:tblStyle w:val="affff5"/>
        <w:tblW w:w="0" w:type="auto"/>
        <w:tblInd w:w="180" w:type="dxa"/>
        <w:tblLook w:val="04A0"/>
      </w:tblPr>
      <w:tblGrid>
        <w:gridCol w:w="3130"/>
        <w:gridCol w:w="3130"/>
        <w:gridCol w:w="3131"/>
      </w:tblGrid>
      <w:tr w:rsidR="0041028A" w:rsidRPr="00D26943" w:rsidTr="00D26943"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130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Количество, ед.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Предельная стоимость за 1 ед., руб.</w:t>
            </w:r>
          </w:p>
        </w:tc>
      </w:tr>
      <w:tr w:rsidR="0041028A" w:rsidRPr="00D26943" w:rsidTr="0041028A">
        <w:tc>
          <w:tcPr>
            <w:tcW w:w="3130" w:type="dxa"/>
            <w:vMerge w:val="restart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Распределительный газопровод от ГРП-13 в р.п. Тальменка 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2020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220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2021 год не более 3200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2022 год не более 3700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2023 год не более 16100 тыс.</w:t>
            </w:r>
          </w:p>
        </w:tc>
      </w:tr>
      <w:tr w:rsidR="0041028A" w:rsidRPr="00D26943" w:rsidTr="0041028A">
        <w:tc>
          <w:tcPr>
            <w:tcW w:w="3130" w:type="dxa"/>
            <w:vMerge w:val="restart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Газоснабжение жилых домов от ГРП-3/1, ГРП-3/2, ГРП-4/1, ГРП-4/2  в с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>.О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>зерки 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2020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220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2021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5000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2022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4</w:t>
            </w:r>
            <w:r w:rsidRPr="00D26943">
              <w:rPr>
                <w:rFonts w:ascii="Arial" w:hAnsi="Arial" w:cs="Arial"/>
                <w:szCs w:val="24"/>
              </w:rPr>
              <w:t>700 тыс.</w:t>
            </w:r>
          </w:p>
        </w:tc>
      </w:tr>
      <w:tr w:rsidR="0041028A" w:rsidRPr="00D26943" w:rsidTr="0041028A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2023 год не более 16100 тыс.</w:t>
            </w:r>
          </w:p>
        </w:tc>
      </w:tr>
      <w:tr w:rsidR="0041028A" w:rsidRPr="00D26943" w:rsidTr="0041028A">
        <w:tc>
          <w:tcPr>
            <w:tcW w:w="3130" w:type="dxa"/>
            <w:vMerge w:val="restart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Распределительный газопровод до жилых домов по улицам Лебедева, Кирова, Первомайская, Школьная, Набережная, Октябрьская, Сибирская, Целинная в </w:t>
            </w:r>
            <w:proofErr w:type="spellStart"/>
            <w:r w:rsidRPr="00D26943">
              <w:rPr>
                <w:rFonts w:ascii="Arial" w:hAnsi="Arial" w:cs="Arial"/>
                <w:szCs w:val="24"/>
              </w:rPr>
              <w:t>с</w:t>
            </w:r>
            <w:proofErr w:type="gramStart"/>
            <w:r w:rsidRPr="00D26943">
              <w:rPr>
                <w:rFonts w:ascii="Arial" w:hAnsi="Arial" w:cs="Arial"/>
                <w:szCs w:val="24"/>
              </w:rPr>
              <w:t>.Н</w:t>
            </w:r>
            <w:proofErr w:type="gramEnd"/>
            <w:r w:rsidRPr="00D26943">
              <w:rPr>
                <w:rFonts w:ascii="Arial" w:hAnsi="Arial" w:cs="Arial"/>
                <w:szCs w:val="24"/>
              </w:rPr>
              <w:t>овоперуново</w:t>
            </w:r>
            <w:proofErr w:type="spellEnd"/>
            <w:r w:rsidRPr="00D26943">
              <w:rPr>
                <w:rFonts w:ascii="Arial" w:hAnsi="Arial" w:cs="Arial"/>
                <w:szCs w:val="24"/>
              </w:rPr>
              <w:t xml:space="preserve"> Тальменского района Алтайского края</w:t>
            </w:r>
          </w:p>
        </w:tc>
        <w:tc>
          <w:tcPr>
            <w:tcW w:w="3130" w:type="dxa"/>
            <w:vMerge w:val="restart"/>
            <w:vAlign w:val="center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2020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220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  <w:tr w:rsidR="0041028A" w:rsidRPr="00D26943" w:rsidTr="00D26943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vAlign w:val="bottom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2021 год не более 3200 тыс.</w:t>
            </w:r>
          </w:p>
        </w:tc>
      </w:tr>
      <w:tr w:rsidR="0041028A" w:rsidRPr="00D26943" w:rsidTr="00D26943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>2022 год не более 3700 тыс.</w:t>
            </w:r>
          </w:p>
        </w:tc>
      </w:tr>
      <w:tr w:rsidR="0041028A" w:rsidRPr="00D26943" w:rsidTr="00D26943"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0" w:type="dxa"/>
            <w:vMerge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</w:tcPr>
          <w:p w:rsidR="0041028A" w:rsidRPr="00D26943" w:rsidRDefault="0041028A" w:rsidP="00D26943">
            <w:pPr>
              <w:pStyle w:val="affffe"/>
              <w:jc w:val="both"/>
              <w:rPr>
                <w:rFonts w:ascii="Arial" w:hAnsi="Arial" w:cs="Arial"/>
                <w:szCs w:val="24"/>
              </w:rPr>
            </w:pPr>
            <w:r w:rsidRPr="00D26943">
              <w:rPr>
                <w:rFonts w:ascii="Arial" w:hAnsi="Arial" w:cs="Arial"/>
                <w:szCs w:val="24"/>
              </w:rPr>
              <w:t xml:space="preserve">2023 год не более </w:t>
            </w:r>
            <w:r w:rsidR="00244B8A" w:rsidRPr="00D26943">
              <w:rPr>
                <w:rFonts w:ascii="Arial" w:hAnsi="Arial" w:cs="Arial"/>
                <w:szCs w:val="24"/>
              </w:rPr>
              <w:t>31700</w:t>
            </w:r>
            <w:r w:rsidRPr="00D26943">
              <w:rPr>
                <w:rFonts w:ascii="Arial" w:hAnsi="Arial" w:cs="Arial"/>
                <w:szCs w:val="24"/>
              </w:rPr>
              <w:t xml:space="preserve"> тыс.</w:t>
            </w:r>
          </w:p>
        </w:tc>
      </w:tr>
    </w:tbl>
    <w:p w:rsidR="0041028A" w:rsidRPr="00D26943" w:rsidRDefault="0041028A" w:rsidP="00D26943">
      <w:pPr>
        <w:pStyle w:val="affffe"/>
        <w:jc w:val="both"/>
        <w:rPr>
          <w:rFonts w:ascii="Arial" w:hAnsi="Arial" w:cs="Arial"/>
          <w:szCs w:val="24"/>
        </w:rPr>
      </w:pPr>
    </w:p>
    <w:sectPr w:rsidR="0041028A" w:rsidRPr="00D26943" w:rsidSect="00D26943">
      <w:headerReference w:type="default" r:id="rId457"/>
      <w:headerReference w:type="first" r:id="rId458"/>
      <w:footerReference w:type="first" r:id="rId459"/>
      <w:type w:val="continuous"/>
      <w:pgSz w:w="11907" w:h="16840" w:code="9"/>
      <w:pgMar w:top="1134" w:right="567" w:bottom="1134" w:left="1276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3F" w:rsidRDefault="00D7163F">
      <w:r>
        <w:separator/>
      </w:r>
    </w:p>
  </w:endnote>
  <w:endnote w:type="continuationSeparator" w:id="0">
    <w:p w:rsidR="00D7163F" w:rsidRDefault="00D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43" w:rsidRDefault="00D26943">
    <w:pPr>
      <w:pStyle w:val="a5"/>
      <w:jc w:val="center"/>
    </w:pPr>
  </w:p>
  <w:p w:rsidR="00D26943" w:rsidRDefault="00D26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3F" w:rsidRDefault="00D7163F">
      <w:r>
        <w:separator/>
      </w:r>
    </w:p>
  </w:footnote>
  <w:footnote w:type="continuationSeparator" w:id="0">
    <w:p w:rsidR="00D7163F" w:rsidRDefault="00D71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43" w:rsidRDefault="00D26943">
    <w:pPr>
      <w:pStyle w:val="a3"/>
      <w:jc w:val="right"/>
    </w:pPr>
    <w:fldSimple w:instr="PAGE   \* MERGEFORMAT">
      <w:r w:rsidR="004D2306">
        <w:rPr>
          <w:noProof/>
        </w:rPr>
        <w:t>36</w:t>
      </w:r>
    </w:fldSimple>
  </w:p>
  <w:p w:rsidR="00D26943" w:rsidRDefault="00D26943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43" w:rsidRDefault="00D26943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.75pt;height:24pt;visibility:visible;mso-wrap-style:square" o:bullet="t">
        <v:imagedata r:id="rId1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06700"/>
    <w:multiLevelType w:val="hybridMultilevel"/>
    <w:tmpl w:val="8F3A4962"/>
    <w:lvl w:ilvl="0" w:tplc="A4ACE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45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E4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C5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940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42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A0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E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F80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F06DA4"/>
    <w:multiLevelType w:val="hybridMultilevel"/>
    <w:tmpl w:val="E58CEE82"/>
    <w:lvl w:ilvl="0" w:tplc="70D03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2C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44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2A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AE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F4D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D2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43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7321"/>
    <w:rsid w:val="0001072A"/>
    <w:rsid w:val="0001323D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3603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B6A68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035B"/>
    <w:rsid w:val="00113B63"/>
    <w:rsid w:val="001176FC"/>
    <w:rsid w:val="00120551"/>
    <w:rsid w:val="00120B1F"/>
    <w:rsid w:val="00121A2D"/>
    <w:rsid w:val="00125592"/>
    <w:rsid w:val="00125F33"/>
    <w:rsid w:val="001315CF"/>
    <w:rsid w:val="00131F23"/>
    <w:rsid w:val="001356AC"/>
    <w:rsid w:val="00140BB1"/>
    <w:rsid w:val="00141577"/>
    <w:rsid w:val="001432A0"/>
    <w:rsid w:val="00143D8E"/>
    <w:rsid w:val="0014561D"/>
    <w:rsid w:val="0014684E"/>
    <w:rsid w:val="00157570"/>
    <w:rsid w:val="00161ADB"/>
    <w:rsid w:val="00161CC0"/>
    <w:rsid w:val="00162386"/>
    <w:rsid w:val="001650F9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A7981"/>
    <w:rsid w:val="001B16FE"/>
    <w:rsid w:val="001B18E2"/>
    <w:rsid w:val="001B3292"/>
    <w:rsid w:val="001B4795"/>
    <w:rsid w:val="001B574A"/>
    <w:rsid w:val="001B77B0"/>
    <w:rsid w:val="001C05AF"/>
    <w:rsid w:val="001C0A73"/>
    <w:rsid w:val="001C1D1A"/>
    <w:rsid w:val="001C2688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3F37"/>
    <w:rsid w:val="0021545C"/>
    <w:rsid w:val="00215D2E"/>
    <w:rsid w:val="00216BAE"/>
    <w:rsid w:val="00216F5E"/>
    <w:rsid w:val="002211FF"/>
    <w:rsid w:val="00221B27"/>
    <w:rsid w:val="0022772B"/>
    <w:rsid w:val="002315EE"/>
    <w:rsid w:val="00233DBC"/>
    <w:rsid w:val="002349ED"/>
    <w:rsid w:val="00234A68"/>
    <w:rsid w:val="00237CB6"/>
    <w:rsid w:val="00241C74"/>
    <w:rsid w:val="00242489"/>
    <w:rsid w:val="0024344B"/>
    <w:rsid w:val="00243625"/>
    <w:rsid w:val="002447AC"/>
    <w:rsid w:val="00244B8A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B65"/>
    <w:rsid w:val="00293B91"/>
    <w:rsid w:val="00293F0B"/>
    <w:rsid w:val="002959A3"/>
    <w:rsid w:val="00296BD7"/>
    <w:rsid w:val="00296FAC"/>
    <w:rsid w:val="002A16B2"/>
    <w:rsid w:val="002A1C5C"/>
    <w:rsid w:val="002A3F38"/>
    <w:rsid w:val="002A7E0B"/>
    <w:rsid w:val="002B36EE"/>
    <w:rsid w:val="002B43D0"/>
    <w:rsid w:val="002B4943"/>
    <w:rsid w:val="002B64C3"/>
    <w:rsid w:val="002B7AC2"/>
    <w:rsid w:val="002C0A4A"/>
    <w:rsid w:val="002C0C5A"/>
    <w:rsid w:val="002C0F72"/>
    <w:rsid w:val="002C302E"/>
    <w:rsid w:val="002C3351"/>
    <w:rsid w:val="002C4658"/>
    <w:rsid w:val="002C4E5C"/>
    <w:rsid w:val="002C4FE1"/>
    <w:rsid w:val="002C5E39"/>
    <w:rsid w:val="002C6ADC"/>
    <w:rsid w:val="002D1DA8"/>
    <w:rsid w:val="002D21B3"/>
    <w:rsid w:val="002D3A2C"/>
    <w:rsid w:val="002D4A2D"/>
    <w:rsid w:val="002D5925"/>
    <w:rsid w:val="002D60E5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886"/>
    <w:rsid w:val="00322B34"/>
    <w:rsid w:val="00323D32"/>
    <w:rsid w:val="00324742"/>
    <w:rsid w:val="003300A3"/>
    <w:rsid w:val="00333988"/>
    <w:rsid w:val="003351DF"/>
    <w:rsid w:val="0033687E"/>
    <w:rsid w:val="00344D72"/>
    <w:rsid w:val="00346B11"/>
    <w:rsid w:val="003509C4"/>
    <w:rsid w:val="003559CC"/>
    <w:rsid w:val="003559FB"/>
    <w:rsid w:val="00356A6C"/>
    <w:rsid w:val="00357C16"/>
    <w:rsid w:val="00360C55"/>
    <w:rsid w:val="003610BA"/>
    <w:rsid w:val="003647EE"/>
    <w:rsid w:val="00366F3D"/>
    <w:rsid w:val="0036750A"/>
    <w:rsid w:val="003705C9"/>
    <w:rsid w:val="0037200F"/>
    <w:rsid w:val="00372204"/>
    <w:rsid w:val="003759AF"/>
    <w:rsid w:val="00376502"/>
    <w:rsid w:val="00377359"/>
    <w:rsid w:val="0038030C"/>
    <w:rsid w:val="00381C21"/>
    <w:rsid w:val="00384D03"/>
    <w:rsid w:val="00385A5B"/>
    <w:rsid w:val="00386BC0"/>
    <w:rsid w:val="00387765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028A"/>
    <w:rsid w:val="004167C4"/>
    <w:rsid w:val="00416FF5"/>
    <w:rsid w:val="00420314"/>
    <w:rsid w:val="0042151E"/>
    <w:rsid w:val="00421778"/>
    <w:rsid w:val="004240E3"/>
    <w:rsid w:val="0042508E"/>
    <w:rsid w:val="0042753A"/>
    <w:rsid w:val="00430FF6"/>
    <w:rsid w:val="00432D29"/>
    <w:rsid w:val="0043305E"/>
    <w:rsid w:val="00434A9B"/>
    <w:rsid w:val="0043527A"/>
    <w:rsid w:val="00435B91"/>
    <w:rsid w:val="00436374"/>
    <w:rsid w:val="004374C1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5A4F"/>
    <w:rsid w:val="00487425"/>
    <w:rsid w:val="00490E00"/>
    <w:rsid w:val="0049219C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306"/>
    <w:rsid w:val="004D528C"/>
    <w:rsid w:val="004D5F31"/>
    <w:rsid w:val="004D71DB"/>
    <w:rsid w:val="004D76DE"/>
    <w:rsid w:val="004D781B"/>
    <w:rsid w:val="004E18D0"/>
    <w:rsid w:val="004E238B"/>
    <w:rsid w:val="004E2748"/>
    <w:rsid w:val="004E462D"/>
    <w:rsid w:val="004E7D15"/>
    <w:rsid w:val="004F19DB"/>
    <w:rsid w:val="004F2E7E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3E5E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23B8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771C5"/>
    <w:rsid w:val="00581584"/>
    <w:rsid w:val="00583745"/>
    <w:rsid w:val="00585C8C"/>
    <w:rsid w:val="005901D1"/>
    <w:rsid w:val="00597012"/>
    <w:rsid w:val="00597390"/>
    <w:rsid w:val="005A7C58"/>
    <w:rsid w:val="005B0E8C"/>
    <w:rsid w:val="005B6269"/>
    <w:rsid w:val="005C1C3E"/>
    <w:rsid w:val="005C23B2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31A8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221A"/>
    <w:rsid w:val="006130FF"/>
    <w:rsid w:val="006136BD"/>
    <w:rsid w:val="00614120"/>
    <w:rsid w:val="00614AE5"/>
    <w:rsid w:val="0061539F"/>
    <w:rsid w:val="006153AD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1236"/>
    <w:rsid w:val="006448E9"/>
    <w:rsid w:val="00647B0B"/>
    <w:rsid w:val="00650262"/>
    <w:rsid w:val="0065125A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03F7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6BF"/>
    <w:rsid w:val="006C5BCF"/>
    <w:rsid w:val="006C6240"/>
    <w:rsid w:val="006C7F86"/>
    <w:rsid w:val="006D0ED2"/>
    <w:rsid w:val="006D29C8"/>
    <w:rsid w:val="006D2DCF"/>
    <w:rsid w:val="006D34CE"/>
    <w:rsid w:val="006D479B"/>
    <w:rsid w:val="006D5F41"/>
    <w:rsid w:val="006D7F2C"/>
    <w:rsid w:val="006E27B8"/>
    <w:rsid w:val="006E3269"/>
    <w:rsid w:val="006E3495"/>
    <w:rsid w:val="006E62AE"/>
    <w:rsid w:val="006E6723"/>
    <w:rsid w:val="006F151A"/>
    <w:rsid w:val="006F1897"/>
    <w:rsid w:val="006F5D2E"/>
    <w:rsid w:val="006F7825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0D3"/>
    <w:rsid w:val="00717E12"/>
    <w:rsid w:val="00717EE9"/>
    <w:rsid w:val="00723F6B"/>
    <w:rsid w:val="00725D02"/>
    <w:rsid w:val="0073063F"/>
    <w:rsid w:val="0073082F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B60"/>
    <w:rsid w:val="00762C04"/>
    <w:rsid w:val="00762DD1"/>
    <w:rsid w:val="00765425"/>
    <w:rsid w:val="00765817"/>
    <w:rsid w:val="00765AA5"/>
    <w:rsid w:val="00765D5C"/>
    <w:rsid w:val="00766564"/>
    <w:rsid w:val="00766DCE"/>
    <w:rsid w:val="0076703C"/>
    <w:rsid w:val="00767CB2"/>
    <w:rsid w:val="007705E9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6F8"/>
    <w:rsid w:val="007C7F24"/>
    <w:rsid w:val="007D033D"/>
    <w:rsid w:val="007D09FD"/>
    <w:rsid w:val="007D2485"/>
    <w:rsid w:val="007D271F"/>
    <w:rsid w:val="007D357A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094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4715"/>
    <w:rsid w:val="00885E73"/>
    <w:rsid w:val="008874E8"/>
    <w:rsid w:val="0088773C"/>
    <w:rsid w:val="00891915"/>
    <w:rsid w:val="0089280A"/>
    <w:rsid w:val="008932AE"/>
    <w:rsid w:val="00894EED"/>
    <w:rsid w:val="008976E6"/>
    <w:rsid w:val="008A0788"/>
    <w:rsid w:val="008A1D45"/>
    <w:rsid w:val="008A5DCD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2C10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4072"/>
    <w:rsid w:val="00900996"/>
    <w:rsid w:val="009023DD"/>
    <w:rsid w:val="00902ED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2B7D"/>
    <w:rsid w:val="009266A3"/>
    <w:rsid w:val="00930A9C"/>
    <w:rsid w:val="00930D72"/>
    <w:rsid w:val="00931766"/>
    <w:rsid w:val="00933321"/>
    <w:rsid w:val="00933631"/>
    <w:rsid w:val="00943875"/>
    <w:rsid w:val="00946A94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0B58"/>
    <w:rsid w:val="00992C82"/>
    <w:rsid w:val="0099763E"/>
    <w:rsid w:val="009A037B"/>
    <w:rsid w:val="009A1313"/>
    <w:rsid w:val="009A351D"/>
    <w:rsid w:val="009A3B50"/>
    <w:rsid w:val="009A6A5F"/>
    <w:rsid w:val="009B1DCA"/>
    <w:rsid w:val="009B7FC1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163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2532F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015"/>
    <w:rsid w:val="00A67B49"/>
    <w:rsid w:val="00A67E99"/>
    <w:rsid w:val="00A702FC"/>
    <w:rsid w:val="00A72C14"/>
    <w:rsid w:val="00A730FB"/>
    <w:rsid w:val="00A7448E"/>
    <w:rsid w:val="00A752C5"/>
    <w:rsid w:val="00A76319"/>
    <w:rsid w:val="00A77809"/>
    <w:rsid w:val="00A80354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C6F3F"/>
    <w:rsid w:val="00AD134F"/>
    <w:rsid w:val="00AD2BD0"/>
    <w:rsid w:val="00AD473B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1ACF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44181"/>
    <w:rsid w:val="00B52657"/>
    <w:rsid w:val="00B53631"/>
    <w:rsid w:val="00B53DE8"/>
    <w:rsid w:val="00B55410"/>
    <w:rsid w:val="00B55EFF"/>
    <w:rsid w:val="00B56323"/>
    <w:rsid w:val="00B56969"/>
    <w:rsid w:val="00B57FDF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2549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67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5957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4FDE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425F"/>
    <w:rsid w:val="00C778D7"/>
    <w:rsid w:val="00C811CB"/>
    <w:rsid w:val="00C81CD8"/>
    <w:rsid w:val="00C86825"/>
    <w:rsid w:val="00C90462"/>
    <w:rsid w:val="00C94614"/>
    <w:rsid w:val="00C949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C0C6C"/>
    <w:rsid w:val="00CD1609"/>
    <w:rsid w:val="00CD413D"/>
    <w:rsid w:val="00CD7A05"/>
    <w:rsid w:val="00CE3E4B"/>
    <w:rsid w:val="00CE6057"/>
    <w:rsid w:val="00CE7BD4"/>
    <w:rsid w:val="00CF2EB0"/>
    <w:rsid w:val="00CF3BFB"/>
    <w:rsid w:val="00CF3CB2"/>
    <w:rsid w:val="00D00834"/>
    <w:rsid w:val="00D02CC6"/>
    <w:rsid w:val="00D051EF"/>
    <w:rsid w:val="00D05F33"/>
    <w:rsid w:val="00D1082E"/>
    <w:rsid w:val="00D15F9E"/>
    <w:rsid w:val="00D179D3"/>
    <w:rsid w:val="00D21529"/>
    <w:rsid w:val="00D21E93"/>
    <w:rsid w:val="00D25E58"/>
    <w:rsid w:val="00D2683B"/>
    <w:rsid w:val="00D26943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163F"/>
    <w:rsid w:val="00D745AC"/>
    <w:rsid w:val="00D75DB6"/>
    <w:rsid w:val="00D77271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901"/>
    <w:rsid w:val="00DA6D55"/>
    <w:rsid w:val="00DA7D45"/>
    <w:rsid w:val="00DA7FBC"/>
    <w:rsid w:val="00DB0446"/>
    <w:rsid w:val="00DB4B12"/>
    <w:rsid w:val="00DB79B4"/>
    <w:rsid w:val="00DC0524"/>
    <w:rsid w:val="00DC143A"/>
    <w:rsid w:val="00DC3338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40DB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4182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550E7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6D46"/>
    <w:rsid w:val="00E77CED"/>
    <w:rsid w:val="00E77DBF"/>
    <w:rsid w:val="00E803A6"/>
    <w:rsid w:val="00E8124B"/>
    <w:rsid w:val="00E84EEE"/>
    <w:rsid w:val="00E85A03"/>
    <w:rsid w:val="00E91222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A777C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976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65A83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345B"/>
    <w:rsid w:val="00FC6B26"/>
    <w:rsid w:val="00FE1D27"/>
    <w:rsid w:val="00FE262A"/>
    <w:rsid w:val="00FE3526"/>
    <w:rsid w:val="00FE4D50"/>
    <w:rsid w:val="00FE50CE"/>
    <w:rsid w:val="00FE57E4"/>
    <w:rsid w:val="00FE77F0"/>
    <w:rsid w:val="00FF0BA8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23B8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character" w:customStyle="1" w:styleId="FontStyle24">
    <w:name w:val="Font Style24"/>
    <w:uiPriority w:val="99"/>
    <w:rsid w:val="004D781B"/>
    <w:rPr>
      <w:rFonts w:ascii="Times New Roman" w:hAnsi="Times New Roman" w:cs="Times New Roman"/>
      <w:sz w:val="26"/>
      <w:szCs w:val="26"/>
      <w:lang w:val="en-US" w:eastAsia="en-US"/>
    </w:rPr>
  </w:style>
  <w:style w:type="paragraph" w:styleId="affffc">
    <w:name w:val="List Paragraph"/>
    <w:basedOn w:val="a"/>
    <w:uiPriority w:val="34"/>
    <w:qFormat/>
    <w:rsid w:val="0011035B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11035B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EA777C"/>
    <w:rPr>
      <w:sz w:val="24"/>
    </w:rPr>
  </w:style>
  <w:style w:type="paragraph" w:customStyle="1" w:styleId="22">
    <w:name w:val="Основной текст2"/>
    <w:basedOn w:val="a"/>
    <w:rsid w:val="006703F7"/>
    <w:pPr>
      <w:widowControl w:val="0"/>
      <w:shd w:val="clear" w:color="auto" w:fill="FFFFFF"/>
      <w:spacing w:after="240" w:line="278" w:lineRule="exact"/>
    </w:pPr>
    <w:rPr>
      <w:color w:val="000000"/>
      <w:sz w:val="23"/>
      <w:szCs w:val="23"/>
      <w:lang w:bidi="ru-RU"/>
    </w:rPr>
  </w:style>
  <w:style w:type="character" w:customStyle="1" w:styleId="80">
    <w:name w:val="Основной текст + 8"/>
    <w:aliases w:val="5 pt,Интервал 0 pt"/>
    <w:uiPriority w:val="99"/>
    <w:rsid w:val="0041028A"/>
    <w:rPr>
      <w:rFonts w:ascii="Times New Roman" w:hAnsi="Times New Roman" w:cs="Times New Roman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50">
    <w:name w:val="Заголовок 5 Знак"/>
    <w:basedOn w:val="a0"/>
    <w:link w:val="5"/>
    <w:rsid w:val="00C04FDE"/>
    <w:rPr>
      <w:sz w:val="24"/>
    </w:rPr>
  </w:style>
  <w:style w:type="character" w:customStyle="1" w:styleId="60">
    <w:name w:val="Заголовок 6 Знак"/>
    <w:basedOn w:val="a0"/>
    <w:link w:val="6"/>
    <w:rsid w:val="00C04FDE"/>
    <w:rPr>
      <w:sz w:val="28"/>
    </w:rPr>
  </w:style>
  <w:style w:type="paragraph" w:customStyle="1" w:styleId="31">
    <w:name w:val="Заголовок 31"/>
    <w:basedOn w:val="a"/>
    <w:next w:val="a"/>
    <w:rsid w:val="00C04FDE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99" Type="http://schemas.openxmlformats.org/officeDocument/2006/relationships/image" Target="media/image288.emf"/><Relationship Id="rId21" Type="http://schemas.openxmlformats.org/officeDocument/2006/relationships/image" Target="media/image14.emf"/><Relationship Id="rId63" Type="http://schemas.openxmlformats.org/officeDocument/2006/relationships/image" Target="media/image55.emf"/><Relationship Id="rId159" Type="http://schemas.openxmlformats.org/officeDocument/2006/relationships/image" Target="media/image149.emf"/><Relationship Id="rId324" Type="http://schemas.openxmlformats.org/officeDocument/2006/relationships/image" Target="media/image313.emf"/><Relationship Id="rId366" Type="http://schemas.openxmlformats.org/officeDocument/2006/relationships/image" Target="media/image354.emf"/><Relationship Id="rId170" Type="http://schemas.openxmlformats.org/officeDocument/2006/relationships/image" Target="media/image160.emf"/><Relationship Id="rId226" Type="http://schemas.openxmlformats.org/officeDocument/2006/relationships/image" Target="media/image216.emf"/><Relationship Id="rId433" Type="http://schemas.openxmlformats.org/officeDocument/2006/relationships/image" Target="media/image421.emf"/><Relationship Id="rId268" Type="http://schemas.openxmlformats.org/officeDocument/2006/relationships/image" Target="media/image257.emf"/><Relationship Id="rId32" Type="http://schemas.openxmlformats.org/officeDocument/2006/relationships/image" Target="media/image25.emf"/><Relationship Id="rId74" Type="http://schemas.openxmlformats.org/officeDocument/2006/relationships/image" Target="media/image65.emf"/><Relationship Id="rId128" Type="http://schemas.openxmlformats.org/officeDocument/2006/relationships/image" Target="media/image118.emf"/><Relationship Id="rId335" Type="http://schemas.openxmlformats.org/officeDocument/2006/relationships/image" Target="media/image324.emf"/><Relationship Id="rId377" Type="http://schemas.openxmlformats.org/officeDocument/2006/relationships/image" Target="media/image365.emf"/><Relationship Id="rId5" Type="http://schemas.openxmlformats.org/officeDocument/2006/relationships/webSettings" Target="webSettings.xml"/><Relationship Id="rId181" Type="http://schemas.openxmlformats.org/officeDocument/2006/relationships/image" Target="media/image171.emf"/><Relationship Id="rId237" Type="http://schemas.openxmlformats.org/officeDocument/2006/relationships/image" Target="media/image227.emf"/><Relationship Id="rId402" Type="http://schemas.openxmlformats.org/officeDocument/2006/relationships/image" Target="media/image390.emf"/><Relationship Id="rId279" Type="http://schemas.openxmlformats.org/officeDocument/2006/relationships/image" Target="media/image268.emf"/><Relationship Id="rId444" Type="http://schemas.openxmlformats.org/officeDocument/2006/relationships/image" Target="media/image432.emf"/><Relationship Id="rId43" Type="http://schemas.openxmlformats.org/officeDocument/2006/relationships/image" Target="media/image36.emf"/><Relationship Id="rId139" Type="http://schemas.openxmlformats.org/officeDocument/2006/relationships/image" Target="media/image129.emf"/><Relationship Id="rId290" Type="http://schemas.openxmlformats.org/officeDocument/2006/relationships/image" Target="media/image279.emf"/><Relationship Id="rId304" Type="http://schemas.openxmlformats.org/officeDocument/2006/relationships/image" Target="media/image293.emf"/><Relationship Id="rId346" Type="http://schemas.openxmlformats.org/officeDocument/2006/relationships/image" Target="media/image335.emf"/><Relationship Id="rId388" Type="http://schemas.openxmlformats.org/officeDocument/2006/relationships/image" Target="media/image376.emf"/><Relationship Id="rId85" Type="http://schemas.openxmlformats.org/officeDocument/2006/relationships/image" Target="media/image76.emf"/><Relationship Id="rId150" Type="http://schemas.openxmlformats.org/officeDocument/2006/relationships/image" Target="media/image140.emf"/><Relationship Id="rId192" Type="http://schemas.openxmlformats.org/officeDocument/2006/relationships/image" Target="media/image182.emf"/><Relationship Id="rId206" Type="http://schemas.openxmlformats.org/officeDocument/2006/relationships/image" Target="media/image196.emf"/><Relationship Id="rId413" Type="http://schemas.openxmlformats.org/officeDocument/2006/relationships/image" Target="media/image401.emf"/><Relationship Id="rId248" Type="http://schemas.openxmlformats.org/officeDocument/2006/relationships/image" Target="media/image237.emf"/><Relationship Id="rId455" Type="http://schemas.openxmlformats.org/officeDocument/2006/relationships/image" Target="media/image443.emf"/><Relationship Id="rId12" Type="http://schemas.openxmlformats.org/officeDocument/2006/relationships/image" Target="media/image5.emf"/><Relationship Id="rId108" Type="http://schemas.openxmlformats.org/officeDocument/2006/relationships/image" Target="media/image99.emf"/><Relationship Id="rId315" Type="http://schemas.openxmlformats.org/officeDocument/2006/relationships/image" Target="media/image304.emf"/><Relationship Id="rId357" Type="http://schemas.openxmlformats.org/officeDocument/2006/relationships/image" Target="media/image346.emf"/><Relationship Id="rId54" Type="http://schemas.openxmlformats.org/officeDocument/2006/relationships/image" Target="media/image47.emf"/><Relationship Id="rId96" Type="http://schemas.openxmlformats.org/officeDocument/2006/relationships/image" Target="media/image87.emf"/><Relationship Id="rId161" Type="http://schemas.openxmlformats.org/officeDocument/2006/relationships/image" Target="media/image151.emf"/><Relationship Id="rId217" Type="http://schemas.openxmlformats.org/officeDocument/2006/relationships/image" Target="media/image207.emf"/><Relationship Id="rId399" Type="http://schemas.openxmlformats.org/officeDocument/2006/relationships/image" Target="media/image387.emf"/><Relationship Id="rId259" Type="http://schemas.openxmlformats.org/officeDocument/2006/relationships/image" Target="media/image248.emf"/><Relationship Id="rId424" Type="http://schemas.openxmlformats.org/officeDocument/2006/relationships/image" Target="media/image412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291" Type="http://schemas.openxmlformats.org/officeDocument/2006/relationships/image" Target="media/image280.emf"/><Relationship Id="rId305" Type="http://schemas.openxmlformats.org/officeDocument/2006/relationships/image" Target="media/image294.emf"/><Relationship Id="rId326" Type="http://schemas.openxmlformats.org/officeDocument/2006/relationships/image" Target="media/image315.emf"/><Relationship Id="rId347" Type="http://schemas.openxmlformats.org/officeDocument/2006/relationships/image" Target="media/image336.emf"/><Relationship Id="rId44" Type="http://schemas.openxmlformats.org/officeDocument/2006/relationships/image" Target="media/image37.emf"/><Relationship Id="rId65" Type="http://schemas.openxmlformats.org/officeDocument/2006/relationships/image" Target="media/image56.emf"/><Relationship Id="rId86" Type="http://schemas.openxmlformats.org/officeDocument/2006/relationships/image" Target="media/image77.emf"/><Relationship Id="rId130" Type="http://schemas.openxmlformats.org/officeDocument/2006/relationships/image" Target="media/image120.emf"/><Relationship Id="rId151" Type="http://schemas.openxmlformats.org/officeDocument/2006/relationships/image" Target="media/image141.emf"/><Relationship Id="rId368" Type="http://schemas.openxmlformats.org/officeDocument/2006/relationships/image" Target="media/image356.emf"/><Relationship Id="rId389" Type="http://schemas.openxmlformats.org/officeDocument/2006/relationships/image" Target="media/image377.emf"/><Relationship Id="rId172" Type="http://schemas.openxmlformats.org/officeDocument/2006/relationships/image" Target="media/image162.emf"/><Relationship Id="rId193" Type="http://schemas.openxmlformats.org/officeDocument/2006/relationships/image" Target="media/image183.emf"/><Relationship Id="rId207" Type="http://schemas.openxmlformats.org/officeDocument/2006/relationships/image" Target="media/image197.emf"/><Relationship Id="rId228" Type="http://schemas.openxmlformats.org/officeDocument/2006/relationships/image" Target="media/image218.emf"/><Relationship Id="rId249" Type="http://schemas.openxmlformats.org/officeDocument/2006/relationships/image" Target="media/image238.emf"/><Relationship Id="rId414" Type="http://schemas.openxmlformats.org/officeDocument/2006/relationships/image" Target="media/image402.emf"/><Relationship Id="rId435" Type="http://schemas.openxmlformats.org/officeDocument/2006/relationships/image" Target="media/image423.emf"/><Relationship Id="rId456" Type="http://schemas.openxmlformats.org/officeDocument/2006/relationships/image" Target="media/image444.emf"/><Relationship Id="rId13" Type="http://schemas.openxmlformats.org/officeDocument/2006/relationships/image" Target="media/image6.emf"/><Relationship Id="rId109" Type="http://schemas.openxmlformats.org/officeDocument/2006/relationships/image" Target="media/image100.emf"/><Relationship Id="rId260" Type="http://schemas.openxmlformats.org/officeDocument/2006/relationships/image" Target="media/image249.emf"/><Relationship Id="rId281" Type="http://schemas.openxmlformats.org/officeDocument/2006/relationships/image" Target="media/image270.emf"/><Relationship Id="rId316" Type="http://schemas.openxmlformats.org/officeDocument/2006/relationships/image" Target="media/image305.emf"/><Relationship Id="rId337" Type="http://schemas.openxmlformats.org/officeDocument/2006/relationships/image" Target="media/image326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7.emf"/><Relationship Id="rId97" Type="http://schemas.openxmlformats.org/officeDocument/2006/relationships/image" Target="media/image88.emf"/><Relationship Id="rId120" Type="http://schemas.openxmlformats.org/officeDocument/2006/relationships/image" Target="media/image110.emf"/><Relationship Id="rId141" Type="http://schemas.openxmlformats.org/officeDocument/2006/relationships/image" Target="media/image131.emf"/><Relationship Id="rId358" Type="http://schemas.openxmlformats.org/officeDocument/2006/relationships/image" Target="media/image347.emf"/><Relationship Id="rId379" Type="http://schemas.openxmlformats.org/officeDocument/2006/relationships/image" Target="media/image367.emf"/><Relationship Id="rId7" Type="http://schemas.openxmlformats.org/officeDocument/2006/relationships/endnotes" Target="endnotes.xml"/><Relationship Id="rId162" Type="http://schemas.openxmlformats.org/officeDocument/2006/relationships/image" Target="media/image152.emf"/><Relationship Id="rId183" Type="http://schemas.openxmlformats.org/officeDocument/2006/relationships/image" Target="media/image173.emf"/><Relationship Id="rId218" Type="http://schemas.openxmlformats.org/officeDocument/2006/relationships/image" Target="media/image208.emf"/><Relationship Id="rId239" Type="http://schemas.openxmlformats.org/officeDocument/2006/relationships/image" Target="media/image229.emf"/><Relationship Id="rId390" Type="http://schemas.openxmlformats.org/officeDocument/2006/relationships/image" Target="media/image378.emf"/><Relationship Id="rId404" Type="http://schemas.openxmlformats.org/officeDocument/2006/relationships/image" Target="media/image392.emf"/><Relationship Id="rId425" Type="http://schemas.openxmlformats.org/officeDocument/2006/relationships/image" Target="media/image413.emf"/><Relationship Id="rId446" Type="http://schemas.openxmlformats.org/officeDocument/2006/relationships/image" Target="media/image434.emf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81.emf"/><Relationship Id="rId306" Type="http://schemas.openxmlformats.org/officeDocument/2006/relationships/image" Target="media/image295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7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131" Type="http://schemas.openxmlformats.org/officeDocument/2006/relationships/image" Target="media/image121.emf"/><Relationship Id="rId327" Type="http://schemas.openxmlformats.org/officeDocument/2006/relationships/image" Target="media/image316.emf"/><Relationship Id="rId348" Type="http://schemas.openxmlformats.org/officeDocument/2006/relationships/image" Target="media/image337.emf"/><Relationship Id="rId369" Type="http://schemas.openxmlformats.org/officeDocument/2006/relationships/image" Target="media/image357.emf"/><Relationship Id="rId152" Type="http://schemas.openxmlformats.org/officeDocument/2006/relationships/image" Target="media/image142.emf"/><Relationship Id="rId173" Type="http://schemas.openxmlformats.org/officeDocument/2006/relationships/image" Target="media/image163.emf"/><Relationship Id="rId194" Type="http://schemas.openxmlformats.org/officeDocument/2006/relationships/image" Target="media/image184.emf"/><Relationship Id="rId208" Type="http://schemas.openxmlformats.org/officeDocument/2006/relationships/image" Target="media/image198.emf"/><Relationship Id="rId229" Type="http://schemas.openxmlformats.org/officeDocument/2006/relationships/image" Target="media/image219.emf"/><Relationship Id="rId380" Type="http://schemas.openxmlformats.org/officeDocument/2006/relationships/image" Target="media/image368.emf"/><Relationship Id="rId415" Type="http://schemas.openxmlformats.org/officeDocument/2006/relationships/image" Target="media/image403.emf"/><Relationship Id="rId436" Type="http://schemas.openxmlformats.org/officeDocument/2006/relationships/image" Target="media/image424.emf"/><Relationship Id="rId457" Type="http://schemas.openxmlformats.org/officeDocument/2006/relationships/header" Target="header1.xml"/><Relationship Id="rId240" Type="http://schemas.openxmlformats.org/officeDocument/2006/relationships/image" Target="media/image230.emf"/><Relationship Id="rId261" Type="http://schemas.openxmlformats.org/officeDocument/2006/relationships/image" Target="media/image250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282" Type="http://schemas.openxmlformats.org/officeDocument/2006/relationships/image" Target="media/image271.emf"/><Relationship Id="rId317" Type="http://schemas.openxmlformats.org/officeDocument/2006/relationships/image" Target="media/image306.emf"/><Relationship Id="rId338" Type="http://schemas.openxmlformats.org/officeDocument/2006/relationships/image" Target="media/image327.emf"/><Relationship Id="rId359" Type="http://schemas.openxmlformats.org/officeDocument/2006/relationships/image" Target="media/image348.emf"/><Relationship Id="rId8" Type="http://schemas.openxmlformats.org/officeDocument/2006/relationships/hyperlink" Target="consultantplus://offline/ref=D50AC90881285DC1EDE5DA16ABC977BFD6DD6B39F2367A514BD4226AC0EE31B9F1CBAFE7CD40F12Dt3B4F" TargetMode="External"/><Relationship Id="rId98" Type="http://schemas.openxmlformats.org/officeDocument/2006/relationships/image" Target="media/image89.emf"/><Relationship Id="rId121" Type="http://schemas.openxmlformats.org/officeDocument/2006/relationships/image" Target="media/image111.emf"/><Relationship Id="rId142" Type="http://schemas.openxmlformats.org/officeDocument/2006/relationships/image" Target="media/image132.emf"/><Relationship Id="rId163" Type="http://schemas.openxmlformats.org/officeDocument/2006/relationships/image" Target="media/image153.emf"/><Relationship Id="rId184" Type="http://schemas.openxmlformats.org/officeDocument/2006/relationships/image" Target="media/image174.emf"/><Relationship Id="rId219" Type="http://schemas.openxmlformats.org/officeDocument/2006/relationships/image" Target="media/image209.emf"/><Relationship Id="rId370" Type="http://schemas.openxmlformats.org/officeDocument/2006/relationships/image" Target="media/image358.emf"/><Relationship Id="rId391" Type="http://schemas.openxmlformats.org/officeDocument/2006/relationships/image" Target="media/image379.emf"/><Relationship Id="rId405" Type="http://schemas.openxmlformats.org/officeDocument/2006/relationships/image" Target="media/image393.emf"/><Relationship Id="rId426" Type="http://schemas.openxmlformats.org/officeDocument/2006/relationships/image" Target="media/image414.emf"/><Relationship Id="rId447" Type="http://schemas.openxmlformats.org/officeDocument/2006/relationships/image" Target="media/image435.emf"/><Relationship Id="rId230" Type="http://schemas.openxmlformats.org/officeDocument/2006/relationships/image" Target="media/image220.emf"/><Relationship Id="rId251" Type="http://schemas.openxmlformats.org/officeDocument/2006/relationships/image" Target="media/image240.emf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58.emf"/><Relationship Id="rId272" Type="http://schemas.openxmlformats.org/officeDocument/2006/relationships/image" Target="media/image261.emf"/><Relationship Id="rId293" Type="http://schemas.openxmlformats.org/officeDocument/2006/relationships/image" Target="media/image282.emf"/><Relationship Id="rId307" Type="http://schemas.openxmlformats.org/officeDocument/2006/relationships/image" Target="media/image296.emf"/><Relationship Id="rId328" Type="http://schemas.openxmlformats.org/officeDocument/2006/relationships/image" Target="media/image317.emf"/><Relationship Id="rId349" Type="http://schemas.openxmlformats.org/officeDocument/2006/relationships/image" Target="media/image338.emf"/><Relationship Id="rId88" Type="http://schemas.openxmlformats.org/officeDocument/2006/relationships/image" Target="media/image79.emf"/><Relationship Id="rId111" Type="http://schemas.openxmlformats.org/officeDocument/2006/relationships/image" Target="media/image102.emf"/><Relationship Id="rId132" Type="http://schemas.openxmlformats.org/officeDocument/2006/relationships/image" Target="media/image122.emf"/><Relationship Id="rId153" Type="http://schemas.openxmlformats.org/officeDocument/2006/relationships/image" Target="media/image143.emf"/><Relationship Id="rId174" Type="http://schemas.openxmlformats.org/officeDocument/2006/relationships/image" Target="media/image164.emf"/><Relationship Id="rId195" Type="http://schemas.openxmlformats.org/officeDocument/2006/relationships/image" Target="media/image185.emf"/><Relationship Id="rId209" Type="http://schemas.openxmlformats.org/officeDocument/2006/relationships/image" Target="media/image199.emf"/><Relationship Id="rId360" Type="http://schemas.openxmlformats.org/officeDocument/2006/relationships/image" Target="media/image349.emf"/><Relationship Id="rId381" Type="http://schemas.openxmlformats.org/officeDocument/2006/relationships/image" Target="media/image369.emf"/><Relationship Id="rId416" Type="http://schemas.openxmlformats.org/officeDocument/2006/relationships/image" Target="media/image404.emf"/><Relationship Id="rId220" Type="http://schemas.openxmlformats.org/officeDocument/2006/relationships/image" Target="media/image210.emf"/><Relationship Id="rId241" Type="http://schemas.openxmlformats.org/officeDocument/2006/relationships/image" Target="media/image231.emf"/><Relationship Id="rId437" Type="http://schemas.openxmlformats.org/officeDocument/2006/relationships/image" Target="media/image425.emf"/><Relationship Id="rId458" Type="http://schemas.openxmlformats.org/officeDocument/2006/relationships/header" Target="header2.xml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7.emf"/><Relationship Id="rId339" Type="http://schemas.openxmlformats.org/officeDocument/2006/relationships/image" Target="media/image328.emf"/><Relationship Id="rId78" Type="http://schemas.openxmlformats.org/officeDocument/2006/relationships/image" Target="media/image69.emf"/><Relationship Id="rId99" Type="http://schemas.openxmlformats.org/officeDocument/2006/relationships/image" Target="media/image90.emf"/><Relationship Id="rId101" Type="http://schemas.openxmlformats.org/officeDocument/2006/relationships/image" Target="media/image92.emf"/><Relationship Id="rId122" Type="http://schemas.openxmlformats.org/officeDocument/2006/relationships/image" Target="media/image112.emf"/><Relationship Id="rId143" Type="http://schemas.openxmlformats.org/officeDocument/2006/relationships/image" Target="media/image133.emf"/><Relationship Id="rId164" Type="http://schemas.openxmlformats.org/officeDocument/2006/relationships/image" Target="media/image154.emf"/><Relationship Id="rId185" Type="http://schemas.openxmlformats.org/officeDocument/2006/relationships/image" Target="media/image175.emf"/><Relationship Id="rId350" Type="http://schemas.openxmlformats.org/officeDocument/2006/relationships/image" Target="media/image339.emf"/><Relationship Id="rId371" Type="http://schemas.openxmlformats.org/officeDocument/2006/relationships/image" Target="media/image359.emf"/><Relationship Id="rId406" Type="http://schemas.openxmlformats.org/officeDocument/2006/relationships/image" Target="media/image394.emf"/><Relationship Id="rId9" Type="http://schemas.openxmlformats.org/officeDocument/2006/relationships/image" Target="media/image2.emf"/><Relationship Id="rId210" Type="http://schemas.openxmlformats.org/officeDocument/2006/relationships/image" Target="media/image200.emf"/><Relationship Id="rId392" Type="http://schemas.openxmlformats.org/officeDocument/2006/relationships/image" Target="media/image380.emf"/><Relationship Id="rId427" Type="http://schemas.openxmlformats.org/officeDocument/2006/relationships/image" Target="media/image415.emf"/><Relationship Id="rId448" Type="http://schemas.openxmlformats.org/officeDocument/2006/relationships/image" Target="media/image436.emf"/><Relationship Id="rId26" Type="http://schemas.openxmlformats.org/officeDocument/2006/relationships/image" Target="media/image19.emf"/><Relationship Id="rId231" Type="http://schemas.openxmlformats.org/officeDocument/2006/relationships/image" Target="media/image221.emf"/><Relationship Id="rId252" Type="http://schemas.openxmlformats.org/officeDocument/2006/relationships/image" Target="media/image241.emf"/><Relationship Id="rId273" Type="http://schemas.openxmlformats.org/officeDocument/2006/relationships/image" Target="media/image262.emf"/><Relationship Id="rId294" Type="http://schemas.openxmlformats.org/officeDocument/2006/relationships/image" Target="media/image283.emf"/><Relationship Id="rId308" Type="http://schemas.openxmlformats.org/officeDocument/2006/relationships/image" Target="media/image297.emf"/><Relationship Id="rId329" Type="http://schemas.openxmlformats.org/officeDocument/2006/relationships/image" Target="media/image318.emf"/><Relationship Id="rId47" Type="http://schemas.openxmlformats.org/officeDocument/2006/relationships/image" Target="media/image40.emf"/><Relationship Id="rId68" Type="http://schemas.openxmlformats.org/officeDocument/2006/relationships/image" Target="media/image59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33" Type="http://schemas.openxmlformats.org/officeDocument/2006/relationships/image" Target="media/image123.emf"/><Relationship Id="rId154" Type="http://schemas.openxmlformats.org/officeDocument/2006/relationships/image" Target="media/image144.emf"/><Relationship Id="rId175" Type="http://schemas.openxmlformats.org/officeDocument/2006/relationships/image" Target="media/image165.emf"/><Relationship Id="rId340" Type="http://schemas.openxmlformats.org/officeDocument/2006/relationships/image" Target="media/image329.emf"/><Relationship Id="rId361" Type="http://schemas.openxmlformats.org/officeDocument/2006/relationships/image" Target="media/image350.emf"/><Relationship Id="rId196" Type="http://schemas.openxmlformats.org/officeDocument/2006/relationships/image" Target="media/image186.emf"/><Relationship Id="rId200" Type="http://schemas.openxmlformats.org/officeDocument/2006/relationships/image" Target="media/image190.emf"/><Relationship Id="rId382" Type="http://schemas.openxmlformats.org/officeDocument/2006/relationships/image" Target="media/image370.emf"/><Relationship Id="rId417" Type="http://schemas.openxmlformats.org/officeDocument/2006/relationships/image" Target="media/image405.emf"/><Relationship Id="rId438" Type="http://schemas.openxmlformats.org/officeDocument/2006/relationships/image" Target="media/image426.emf"/><Relationship Id="rId459" Type="http://schemas.openxmlformats.org/officeDocument/2006/relationships/footer" Target="footer1.xml"/><Relationship Id="rId16" Type="http://schemas.openxmlformats.org/officeDocument/2006/relationships/image" Target="media/image9.emf"/><Relationship Id="rId221" Type="http://schemas.openxmlformats.org/officeDocument/2006/relationships/image" Target="media/image211.emf"/><Relationship Id="rId242" Type="http://schemas.openxmlformats.org/officeDocument/2006/relationships/image" Target="media/image232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8.emf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23" Type="http://schemas.openxmlformats.org/officeDocument/2006/relationships/image" Target="media/image113.emf"/><Relationship Id="rId144" Type="http://schemas.openxmlformats.org/officeDocument/2006/relationships/image" Target="media/image134.emf"/><Relationship Id="rId330" Type="http://schemas.openxmlformats.org/officeDocument/2006/relationships/image" Target="media/image319.emf"/><Relationship Id="rId90" Type="http://schemas.openxmlformats.org/officeDocument/2006/relationships/image" Target="media/image81.emf"/><Relationship Id="rId165" Type="http://schemas.openxmlformats.org/officeDocument/2006/relationships/image" Target="media/image155.emf"/><Relationship Id="rId186" Type="http://schemas.openxmlformats.org/officeDocument/2006/relationships/image" Target="media/image176.emf"/><Relationship Id="rId351" Type="http://schemas.openxmlformats.org/officeDocument/2006/relationships/image" Target="media/image340.emf"/><Relationship Id="rId372" Type="http://schemas.openxmlformats.org/officeDocument/2006/relationships/image" Target="media/image360.emf"/><Relationship Id="rId393" Type="http://schemas.openxmlformats.org/officeDocument/2006/relationships/image" Target="media/image381.emf"/><Relationship Id="rId407" Type="http://schemas.openxmlformats.org/officeDocument/2006/relationships/image" Target="media/image395.emf"/><Relationship Id="rId428" Type="http://schemas.openxmlformats.org/officeDocument/2006/relationships/image" Target="media/image416.emf"/><Relationship Id="rId449" Type="http://schemas.openxmlformats.org/officeDocument/2006/relationships/image" Target="media/image437.emf"/><Relationship Id="rId211" Type="http://schemas.openxmlformats.org/officeDocument/2006/relationships/image" Target="media/image201.emf"/><Relationship Id="rId232" Type="http://schemas.openxmlformats.org/officeDocument/2006/relationships/image" Target="media/image222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4.emf"/><Relationship Id="rId309" Type="http://schemas.openxmlformats.org/officeDocument/2006/relationships/image" Target="media/image298.emf"/><Relationship Id="rId460" Type="http://schemas.openxmlformats.org/officeDocument/2006/relationships/fontTable" Target="fontTable.xml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60.emf"/><Relationship Id="rId113" Type="http://schemas.openxmlformats.org/officeDocument/2006/relationships/image" Target="media/image104.emf"/><Relationship Id="rId134" Type="http://schemas.openxmlformats.org/officeDocument/2006/relationships/image" Target="media/image124.emf"/><Relationship Id="rId320" Type="http://schemas.openxmlformats.org/officeDocument/2006/relationships/image" Target="media/image309.emf"/><Relationship Id="rId80" Type="http://schemas.openxmlformats.org/officeDocument/2006/relationships/image" Target="media/image71.emf"/><Relationship Id="rId155" Type="http://schemas.openxmlformats.org/officeDocument/2006/relationships/image" Target="media/image145.emf"/><Relationship Id="rId176" Type="http://schemas.openxmlformats.org/officeDocument/2006/relationships/image" Target="media/image166.emf"/><Relationship Id="rId197" Type="http://schemas.openxmlformats.org/officeDocument/2006/relationships/image" Target="media/image187.emf"/><Relationship Id="rId341" Type="http://schemas.openxmlformats.org/officeDocument/2006/relationships/image" Target="media/image330.emf"/><Relationship Id="rId362" Type="http://schemas.openxmlformats.org/officeDocument/2006/relationships/image" Target="media/image351.emf"/><Relationship Id="rId383" Type="http://schemas.openxmlformats.org/officeDocument/2006/relationships/image" Target="media/image371.emf"/><Relationship Id="rId418" Type="http://schemas.openxmlformats.org/officeDocument/2006/relationships/image" Target="media/image406.emf"/><Relationship Id="rId439" Type="http://schemas.openxmlformats.org/officeDocument/2006/relationships/image" Target="media/image427.emf"/><Relationship Id="rId201" Type="http://schemas.openxmlformats.org/officeDocument/2006/relationships/image" Target="media/image191.emf"/><Relationship Id="rId222" Type="http://schemas.openxmlformats.org/officeDocument/2006/relationships/image" Target="media/image212.emf"/><Relationship Id="rId243" Type="http://schemas.openxmlformats.org/officeDocument/2006/relationships/image" Target="media/image233.w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8.emf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4.emf"/><Relationship Id="rId124" Type="http://schemas.openxmlformats.org/officeDocument/2006/relationships/image" Target="media/image114.emf"/><Relationship Id="rId310" Type="http://schemas.openxmlformats.org/officeDocument/2006/relationships/image" Target="media/image299.emf"/><Relationship Id="rId70" Type="http://schemas.openxmlformats.org/officeDocument/2006/relationships/image" Target="media/image61.emf"/><Relationship Id="rId91" Type="http://schemas.openxmlformats.org/officeDocument/2006/relationships/image" Target="media/image82.emf"/><Relationship Id="rId145" Type="http://schemas.openxmlformats.org/officeDocument/2006/relationships/image" Target="media/image135.emf"/><Relationship Id="rId166" Type="http://schemas.openxmlformats.org/officeDocument/2006/relationships/image" Target="media/image156.emf"/><Relationship Id="rId187" Type="http://schemas.openxmlformats.org/officeDocument/2006/relationships/image" Target="media/image177.emf"/><Relationship Id="rId331" Type="http://schemas.openxmlformats.org/officeDocument/2006/relationships/image" Target="media/image320.emf"/><Relationship Id="rId352" Type="http://schemas.openxmlformats.org/officeDocument/2006/relationships/image" Target="media/image341.emf"/><Relationship Id="rId373" Type="http://schemas.openxmlformats.org/officeDocument/2006/relationships/image" Target="media/image361.emf"/><Relationship Id="rId394" Type="http://schemas.openxmlformats.org/officeDocument/2006/relationships/image" Target="media/image382.emf"/><Relationship Id="rId408" Type="http://schemas.openxmlformats.org/officeDocument/2006/relationships/image" Target="media/image396.emf"/><Relationship Id="rId429" Type="http://schemas.openxmlformats.org/officeDocument/2006/relationships/image" Target="media/image417.emf"/><Relationship Id="rId1" Type="http://schemas.openxmlformats.org/officeDocument/2006/relationships/customXml" Target="../customXml/item1.xml"/><Relationship Id="rId212" Type="http://schemas.openxmlformats.org/officeDocument/2006/relationships/image" Target="media/image202.emf"/><Relationship Id="rId233" Type="http://schemas.openxmlformats.org/officeDocument/2006/relationships/image" Target="media/image223.emf"/><Relationship Id="rId254" Type="http://schemas.openxmlformats.org/officeDocument/2006/relationships/image" Target="media/image243.emf"/><Relationship Id="rId440" Type="http://schemas.openxmlformats.org/officeDocument/2006/relationships/image" Target="media/image428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5.emf"/><Relationship Id="rId275" Type="http://schemas.openxmlformats.org/officeDocument/2006/relationships/image" Target="media/image264.emf"/><Relationship Id="rId296" Type="http://schemas.openxmlformats.org/officeDocument/2006/relationships/image" Target="media/image285.emf"/><Relationship Id="rId300" Type="http://schemas.openxmlformats.org/officeDocument/2006/relationships/image" Target="media/image289.emf"/><Relationship Id="rId461" Type="http://schemas.openxmlformats.org/officeDocument/2006/relationships/theme" Target="theme/theme1.xml"/><Relationship Id="rId60" Type="http://schemas.openxmlformats.org/officeDocument/2006/relationships/image" Target="media/image53.wmf"/><Relationship Id="rId81" Type="http://schemas.openxmlformats.org/officeDocument/2006/relationships/image" Target="media/image72.emf"/><Relationship Id="rId135" Type="http://schemas.openxmlformats.org/officeDocument/2006/relationships/image" Target="media/image125.emf"/><Relationship Id="rId156" Type="http://schemas.openxmlformats.org/officeDocument/2006/relationships/image" Target="media/image146.emf"/><Relationship Id="rId177" Type="http://schemas.openxmlformats.org/officeDocument/2006/relationships/image" Target="media/image167.emf"/><Relationship Id="rId198" Type="http://schemas.openxmlformats.org/officeDocument/2006/relationships/image" Target="media/image188.emf"/><Relationship Id="rId321" Type="http://schemas.openxmlformats.org/officeDocument/2006/relationships/image" Target="media/image310.emf"/><Relationship Id="rId342" Type="http://schemas.openxmlformats.org/officeDocument/2006/relationships/image" Target="media/image331.emf"/><Relationship Id="rId363" Type="http://schemas.openxmlformats.org/officeDocument/2006/relationships/image" Target="media/image352.emf"/><Relationship Id="rId384" Type="http://schemas.openxmlformats.org/officeDocument/2006/relationships/image" Target="media/image372.emf"/><Relationship Id="rId419" Type="http://schemas.openxmlformats.org/officeDocument/2006/relationships/image" Target="media/image407.emf"/><Relationship Id="rId202" Type="http://schemas.openxmlformats.org/officeDocument/2006/relationships/image" Target="media/image192.emf"/><Relationship Id="rId223" Type="http://schemas.openxmlformats.org/officeDocument/2006/relationships/image" Target="media/image213.emf"/><Relationship Id="rId244" Type="http://schemas.openxmlformats.org/officeDocument/2006/relationships/oleObject" Target="embeddings/oleObject2.bin"/><Relationship Id="rId430" Type="http://schemas.openxmlformats.org/officeDocument/2006/relationships/image" Target="media/image418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9.emf"/><Relationship Id="rId50" Type="http://schemas.openxmlformats.org/officeDocument/2006/relationships/image" Target="media/image43.emf"/><Relationship Id="rId104" Type="http://schemas.openxmlformats.org/officeDocument/2006/relationships/image" Target="media/image95.emf"/><Relationship Id="rId125" Type="http://schemas.openxmlformats.org/officeDocument/2006/relationships/image" Target="media/image115.emf"/><Relationship Id="rId146" Type="http://schemas.openxmlformats.org/officeDocument/2006/relationships/image" Target="media/image136.emf"/><Relationship Id="rId167" Type="http://schemas.openxmlformats.org/officeDocument/2006/relationships/image" Target="media/image157.emf"/><Relationship Id="rId188" Type="http://schemas.openxmlformats.org/officeDocument/2006/relationships/image" Target="media/image178.emf"/><Relationship Id="rId311" Type="http://schemas.openxmlformats.org/officeDocument/2006/relationships/image" Target="media/image300.emf"/><Relationship Id="rId332" Type="http://schemas.openxmlformats.org/officeDocument/2006/relationships/image" Target="media/image321.emf"/><Relationship Id="rId353" Type="http://schemas.openxmlformats.org/officeDocument/2006/relationships/image" Target="media/image342.emf"/><Relationship Id="rId374" Type="http://schemas.openxmlformats.org/officeDocument/2006/relationships/image" Target="media/image362.emf"/><Relationship Id="rId395" Type="http://schemas.openxmlformats.org/officeDocument/2006/relationships/image" Target="media/image383.emf"/><Relationship Id="rId409" Type="http://schemas.openxmlformats.org/officeDocument/2006/relationships/image" Target="media/image397.emf"/><Relationship Id="rId71" Type="http://schemas.openxmlformats.org/officeDocument/2006/relationships/image" Target="media/image62.emf"/><Relationship Id="rId92" Type="http://schemas.openxmlformats.org/officeDocument/2006/relationships/image" Target="media/image83.emf"/><Relationship Id="rId213" Type="http://schemas.openxmlformats.org/officeDocument/2006/relationships/image" Target="media/image203.emf"/><Relationship Id="rId234" Type="http://schemas.openxmlformats.org/officeDocument/2006/relationships/image" Target="media/image224.emf"/><Relationship Id="rId420" Type="http://schemas.openxmlformats.org/officeDocument/2006/relationships/image" Target="media/image408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6.emf"/><Relationship Id="rId441" Type="http://schemas.openxmlformats.org/officeDocument/2006/relationships/image" Target="media/image429.emf"/><Relationship Id="rId462" Type="http://schemas.microsoft.com/office/2007/relationships/stylesWithEffects" Target="stylesWithEffects.xml"/><Relationship Id="rId40" Type="http://schemas.openxmlformats.org/officeDocument/2006/relationships/image" Target="media/image33.emf"/><Relationship Id="rId115" Type="http://schemas.openxmlformats.org/officeDocument/2006/relationships/image" Target="media/image106.emf"/><Relationship Id="rId136" Type="http://schemas.openxmlformats.org/officeDocument/2006/relationships/image" Target="media/image126.emf"/><Relationship Id="rId157" Type="http://schemas.openxmlformats.org/officeDocument/2006/relationships/image" Target="media/image147.emf"/><Relationship Id="rId178" Type="http://schemas.openxmlformats.org/officeDocument/2006/relationships/image" Target="media/image168.emf"/><Relationship Id="rId301" Type="http://schemas.openxmlformats.org/officeDocument/2006/relationships/image" Target="media/image290.emf"/><Relationship Id="rId322" Type="http://schemas.openxmlformats.org/officeDocument/2006/relationships/image" Target="media/image311.emf"/><Relationship Id="rId343" Type="http://schemas.openxmlformats.org/officeDocument/2006/relationships/image" Target="media/image332.emf"/><Relationship Id="rId364" Type="http://schemas.openxmlformats.org/officeDocument/2006/relationships/image" Target="media/image353.wmf"/><Relationship Id="rId61" Type="http://schemas.openxmlformats.org/officeDocument/2006/relationships/oleObject" Target="embeddings/oleObject1.bin"/><Relationship Id="rId82" Type="http://schemas.openxmlformats.org/officeDocument/2006/relationships/image" Target="media/image73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73.emf"/><Relationship Id="rId19" Type="http://schemas.openxmlformats.org/officeDocument/2006/relationships/image" Target="media/image12.emf"/><Relationship Id="rId224" Type="http://schemas.openxmlformats.org/officeDocument/2006/relationships/image" Target="media/image214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8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30" Type="http://schemas.openxmlformats.org/officeDocument/2006/relationships/image" Target="media/image23.emf"/><Relationship Id="rId105" Type="http://schemas.openxmlformats.org/officeDocument/2006/relationships/image" Target="media/image96.emf"/><Relationship Id="rId126" Type="http://schemas.openxmlformats.org/officeDocument/2006/relationships/image" Target="media/image116.emf"/><Relationship Id="rId147" Type="http://schemas.openxmlformats.org/officeDocument/2006/relationships/image" Target="media/image137.emf"/><Relationship Id="rId168" Type="http://schemas.openxmlformats.org/officeDocument/2006/relationships/image" Target="media/image158.emf"/><Relationship Id="rId312" Type="http://schemas.openxmlformats.org/officeDocument/2006/relationships/image" Target="media/image301.emf"/><Relationship Id="rId333" Type="http://schemas.openxmlformats.org/officeDocument/2006/relationships/image" Target="media/image322.emf"/><Relationship Id="rId354" Type="http://schemas.openxmlformats.org/officeDocument/2006/relationships/image" Target="media/image343.emf"/><Relationship Id="rId51" Type="http://schemas.openxmlformats.org/officeDocument/2006/relationships/image" Target="media/image44.emf"/><Relationship Id="rId72" Type="http://schemas.openxmlformats.org/officeDocument/2006/relationships/image" Target="media/image63.emf"/><Relationship Id="rId93" Type="http://schemas.openxmlformats.org/officeDocument/2006/relationships/image" Target="media/image84.emf"/><Relationship Id="rId189" Type="http://schemas.openxmlformats.org/officeDocument/2006/relationships/image" Target="media/image179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tyles" Target="styles.xml"/><Relationship Id="rId214" Type="http://schemas.openxmlformats.org/officeDocument/2006/relationships/image" Target="media/image204.emf"/><Relationship Id="rId235" Type="http://schemas.openxmlformats.org/officeDocument/2006/relationships/image" Target="media/image225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7.emf"/><Relationship Id="rId400" Type="http://schemas.openxmlformats.org/officeDocument/2006/relationships/image" Target="media/image388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116" Type="http://schemas.openxmlformats.org/officeDocument/2006/relationships/image" Target="media/image107.emf"/><Relationship Id="rId137" Type="http://schemas.openxmlformats.org/officeDocument/2006/relationships/image" Target="media/image127.emf"/><Relationship Id="rId158" Type="http://schemas.openxmlformats.org/officeDocument/2006/relationships/image" Target="media/image148.emf"/><Relationship Id="rId302" Type="http://schemas.openxmlformats.org/officeDocument/2006/relationships/image" Target="media/image291.emf"/><Relationship Id="rId323" Type="http://schemas.openxmlformats.org/officeDocument/2006/relationships/image" Target="media/image312.emf"/><Relationship Id="rId344" Type="http://schemas.openxmlformats.org/officeDocument/2006/relationships/image" Target="media/image333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4.emf"/><Relationship Id="rId83" Type="http://schemas.openxmlformats.org/officeDocument/2006/relationships/image" Target="media/image74.emf"/><Relationship Id="rId179" Type="http://schemas.openxmlformats.org/officeDocument/2006/relationships/image" Target="media/image169.emf"/><Relationship Id="rId365" Type="http://schemas.openxmlformats.org/officeDocument/2006/relationships/oleObject" Target="embeddings/oleObject3.bin"/><Relationship Id="rId386" Type="http://schemas.openxmlformats.org/officeDocument/2006/relationships/image" Target="media/image374.emf"/><Relationship Id="rId190" Type="http://schemas.openxmlformats.org/officeDocument/2006/relationships/image" Target="media/image180.emf"/><Relationship Id="rId204" Type="http://schemas.openxmlformats.org/officeDocument/2006/relationships/image" Target="media/image194.emf"/><Relationship Id="rId225" Type="http://schemas.openxmlformats.org/officeDocument/2006/relationships/image" Target="media/image215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image" Target="media/image277.emf"/><Relationship Id="rId411" Type="http://schemas.openxmlformats.org/officeDocument/2006/relationships/image" Target="media/image399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106" Type="http://schemas.openxmlformats.org/officeDocument/2006/relationships/image" Target="media/image97.emf"/><Relationship Id="rId127" Type="http://schemas.openxmlformats.org/officeDocument/2006/relationships/image" Target="media/image117.emf"/><Relationship Id="rId313" Type="http://schemas.openxmlformats.org/officeDocument/2006/relationships/image" Target="media/image302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4.emf"/><Relationship Id="rId94" Type="http://schemas.openxmlformats.org/officeDocument/2006/relationships/image" Target="media/image85.emf"/><Relationship Id="rId148" Type="http://schemas.openxmlformats.org/officeDocument/2006/relationships/image" Target="media/image138.emf"/><Relationship Id="rId169" Type="http://schemas.openxmlformats.org/officeDocument/2006/relationships/image" Target="media/image159.emf"/><Relationship Id="rId334" Type="http://schemas.openxmlformats.org/officeDocument/2006/relationships/image" Target="media/image323.emf"/><Relationship Id="rId355" Type="http://schemas.openxmlformats.org/officeDocument/2006/relationships/image" Target="media/image344.emf"/><Relationship Id="rId376" Type="http://schemas.openxmlformats.org/officeDocument/2006/relationships/image" Target="media/image364.emf"/><Relationship Id="rId397" Type="http://schemas.openxmlformats.org/officeDocument/2006/relationships/image" Target="media/image385.emf"/><Relationship Id="rId4" Type="http://schemas.openxmlformats.org/officeDocument/2006/relationships/settings" Target="settings.xml"/><Relationship Id="rId180" Type="http://schemas.openxmlformats.org/officeDocument/2006/relationships/image" Target="media/image170.emf"/><Relationship Id="rId215" Type="http://schemas.openxmlformats.org/officeDocument/2006/relationships/image" Target="media/image205.emf"/><Relationship Id="rId236" Type="http://schemas.openxmlformats.org/officeDocument/2006/relationships/image" Target="media/image226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9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303" Type="http://schemas.openxmlformats.org/officeDocument/2006/relationships/image" Target="media/image292.emf"/><Relationship Id="rId42" Type="http://schemas.openxmlformats.org/officeDocument/2006/relationships/image" Target="media/image35.emf"/><Relationship Id="rId84" Type="http://schemas.openxmlformats.org/officeDocument/2006/relationships/image" Target="media/image75.emf"/><Relationship Id="rId138" Type="http://schemas.openxmlformats.org/officeDocument/2006/relationships/image" Target="media/image128.emf"/><Relationship Id="rId345" Type="http://schemas.openxmlformats.org/officeDocument/2006/relationships/image" Target="media/image334.emf"/><Relationship Id="rId387" Type="http://schemas.openxmlformats.org/officeDocument/2006/relationships/image" Target="media/image375.emf"/><Relationship Id="rId191" Type="http://schemas.openxmlformats.org/officeDocument/2006/relationships/image" Target="media/image181.emf"/><Relationship Id="rId205" Type="http://schemas.openxmlformats.org/officeDocument/2006/relationships/image" Target="media/image195.emf"/><Relationship Id="rId247" Type="http://schemas.openxmlformats.org/officeDocument/2006/relationships/image" Target="media/image236.emf"/><Relationship Id="rId412" Type="http://schemas.openxmlformats.org/officeDocument/2006/relationships/image" Target="media/image400.emf"/><Relationship Id="rId107" Type="http://schemas.openxmlformats.org/officeDocument/2006/relationships/image" Target="media/image98.emf"/><Relationship Id="rId289" Type="http://schemas.openxmlformats.org/officeDocument/2006/relationships/image" Target="media/image278.emf"/><Relationship Id="rId454" Type="http://schemas.openxmlformats.org/officeDocument/2006/relationships/image" Target="media/image442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9.emf"/><Relationship Id="rId314" Type="http://schemas.openxmlformats.org/officeDocument/2006/relationships/image" Target="media/image303.emf"/><Relationship Id="rId356" Type="http://schemas.openxmlformats.org/officeDocument/2006/relationships/image" Target="media/image345.emf"/><Relationship Id="rId398" Type="http://schemas.openxmlformats.org/officeDocument/2006/relationships/image" Target="media/image386.emf"/><Relationship Id="rId95" Type="http://schemas.openxmlformats.org/officeDocument/2006/relationships/image" Target="media/image86.emf"/><Relationship Id="rId160" Type="http://schemas.openxmlformats.org/officeDocument/2006/relationships/image" Target="media/image150.emf"/><Relationship Id="rId216" Type="http://schemas.openxmlformats.org/officeDocument/2006/relationships/image" Target="media/image206.emf"/><Relationship Id="rId423" Type="http://schemas.openxmlformats.org/officeDocument/2006/relationships/image" Target="media/image411.emf"/><Relationship Id="rId258" Type="http://schemas.openxmlformats.org/officeDocument/2006/relationships/image" Target="media/image247.emf"/><Relationship Id="rId22" Type="http://schemas.openxmlformats.org/officeDocument/2006/relationships/image" Target="media/image15.emf"/><Relationship Id="rId64" Type="http://schemas.openxmlformats.org/officeDocument/2006/relationships/hyperlink" Target="garantF1://70664870.0" TargetMode="External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4.emf"/><Relationship Id="rId367" Type="http://schemas.openxmlformats.org/officeDocument/2006/relationships/image" Target="media/image355.emf"/><Relationship Id="rId171" Type="http://schemas.openxmlformats.org/officeDocument/2006/relationships/image" Target="media/image161.emf"/><Relationship Id="rId227" Type="http://schemas.openxmlformats.org/officeDocument/2006/relationships/image" Target="media/image217.emf"/><Relationship Id="rId269" Type="http://schemas.openxmlformats.org/officeDocument/2006/relationships/image" Target="media/image258.emf"/><Relationship Id="rId434" Type="http://schemas.openxmlformats.org/officeDocument/2006/relationships/image" Target="media/image422.emf"/><Relationship Id="rId33" Type="http://schemas.openxmlformats.org/officeDocument/2006/relationships/image" Target="media/image26.emf"/><Relationship Id="rId129" Type="http://schemas.openxmlformats.org/officeDocument/2006/relationships/image" Target="media/image119.emf"/><Relationship Id="rId280" Type="http://schemas.openxmlformats.org/officeDocument/2006/relationships/image" Target="media/image269.emf"/><Relationship Id="rId336" Type="http://schemas.openxmlformats.org/officeDocument/2006/relationships/image" Target="media/image325.emf"/><Relationship Id="rId75" Type="http://schemas.openxmlformats.org/officeDocument/2006/relationships/image" Target="media/image66.emf"/><Relationship Id="rId140" Type="http://schemas.openxmlformats.org/officeDocument/2006/relationships/image" Target="media/image130.emf"/><Relationship Id="rId182" Type="http://schemas.openxmlformats.org/officeDocument/2006/relationships/image" Target="media/image172.emf"/><Relationship Id="rId378" Type="http://schemas.openxmlformats.org/officeDocument/2006/relationships/image" Target="media/image366.emf"/><Relationship Id="rId403" Type="http://schemas.openxmlformats.org/officeDocument/2006/relationships/image" Target="media/image391.emf"/><Relationship Id="rId6" Type="http://schemas.openxmlformats.org/officeDocument/2006/relationships/footnotes" Target="footnotes.xml"/><Relationship Id="rId238" Type="http://schemas.openxmlformats.org/officeDocument/2006/relationships/image" Target="media/image228.emf"/><Relationship Id="rId445" Type="http://schemas.openxmlformats.org/officeDocument/2006/relationships/image" Target="media/image43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A313B-4E91-4FB1-9B05-3CE56CB5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9593</Words>
  <Characters>54684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Александр</cp:lastModifiedBy>
  <cp:revision>3</cp:revision>
  <cp:lastPrinted>2020-12-07T01:57:00Z</cp:lastPrinted>
  <dcterms:created xsi:type="dcterms:W3CDTF">2021-01-13T02:36:00Z</dcterms:created>
  <dcterms:modified xsi:type="dcterms:W3CDTF">2021-01-14T04:22:00Z</dcterms:modified>
</cp:coreProperties>
</file>