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АДМИНИСТРАЦИЯ  ТАЛЬМЕНСКОГО РАЙОНА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0208" w:rsidRPr="00AB76EA" w:rsidRDefault="00171FF3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26.10</w:t>
      </w:r>
      <w:r w:rsidR="0043659C" w:rsidRPr="00AB76E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80208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2022 г.                                                                  </w:t>
      </w: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</w:t>
      </w:r>
      <w:r w:rsidR="00B80208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№_</w:t>
      </w: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894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B80208" w:rsidRPr="00AB76EA" w:rsidRDefault="00B80208" w:rsidP="00AB76EA">
      <w:pPr>
        <w:pStyle w:val="aff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42" w:type="dxa"/>
        <w:tblLook w:val="04A0"/>
      </w:tblPr>
      <w:tblGrid>
        <w:gridCol w:w="10031"/>
      </w:tblGrid>
      <w:tr w:rsidR="00B80208" w:rsidRPr="00AB76EA" w:rsidTr="00AB76EA">
        <w:trPr>
          <w:trHeight w:val="1423"/>
        </w:trPr>
        <w:tc>
          <w:tcPr>
            <w:tcW w:w="10031" w:type="dxa"/>
          </w:tcPr>
          <w:p w:rsidR="00B80208" w:rsidRPr="00AB76EA" w:rsidRDefault="00B80208" w:rsidP="00AB76EA">
            <w:pPr>
              <w:pStyle w:val="aff"/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Тальменского района</w:t>
            </w:r>
          </w:p>
        </w:tc>
      </w:tr>
    </w:tbl>
    <w:p w:rsidR="00B80208" w:rsidRPr="00AB76EA" w:rsidRDefault="00B8020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Российской Федерации от 27 июля 2010 г.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</w:t>
      </w:r>
      <w:r w:rsidR="00D74E1C">
        <w:rPr>
          <w:rFonts w:ascii="Arial" w:hAnsi="Arial" w:cs="Arial"/>
          <w:color w:val="000000" w:themeColor="text1"/>
          <w:sz w:val="24"/>
          <w:szCs w:val="24"/>
        </w:rPr>
        <w:t>ния в Российской Федерации»; с постановлением 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дминистрации Тальменского района от 05.03.2020 г. № 208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B80208" w:rsidRPr="00AB76EA" w:rsidRDefault="00B8020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 О С Т А Н О В Л Я Ю :</w:t>
      </w:r>
    </w:p>
    <w:p w:rsidR="00B80208" w:rsidRPr="00AB76EA" w:rsidRDefault="001560AD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</w:t>
      </w:r>
      <w:r w:rsidR="00B80208" w:rsidRPr="00AB76EA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территории Тальменского района» (прилагается).</w:t>
      </w:r>
    </w:p>
    <w:p w:rsidR="00080EA1" w:rsidRPr="00AB76EA" w:rsidRDefault="00080EA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2.Считать утратившими силу постановления Администрации Тальменского района:</w:t>
      </w:r>
    </w:p>
    <w:p w:rsidR="00080EA1" w:rsidRPr="00AB76EA" w:rsidRDefault="00080EA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 №37 от 21.01.2022 года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регламент по предоставлению муниципальной услуги </w:t>
      </w:r>
      <w:r w:rsidRPr="00AB76EA">
        <w:rPr>
          <w:rFonts w:ascii="Arial" w:eastAsia="Calibri" w:hAnsi="Arial" w:cs="Arial"/>
          <w:color w:val="000000" w:themeColor="text1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Тальменского района».</w:t>
      </w:r>
    </w:p>
    <w:p w:rsidR="00B80208" w:rsidRPr="00AB76EA" w:rsidRDefault="00080EA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</w:t>
      </w:r>
      <w:r w:rsidR="00B80208" w:rsidRPr="00AB76EA">
        <w:rPr>
          <w:rFonts w:ascii="Arial" w:hAnsi="Arial" w:cs="Arial"/>
          <w:color w:val="000000" w:themeColor="text1"/>
          <w:sz w:val="24"/>
          <w:szCs w:val="24"/>
        </w:rPr>
        <w:t>. Опубликовать настоящее постановление в установленном порядке.</w:t>
      </w:r>
    </w:p>
    <w:p w:rsidR="001560AD" w:rsidRPr="00AB76EA" w:rsidRDefault="00080EA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</w:t>
      </w:r>
      <w:r w:rsidR="00B80208" w:rsidRPr="00AB76EA">
        <w:rPr>
          <w:rFonts w:ascii="Arial" w:hAnsi="Arial" w:cs="Arial"/>
          <w:color w:val="000000" w:themeColor="text1"/>
          <w:sz w:val="24"/>
          <w:szCs w:val="24"/>
        </w:rPr>
        <w:t>. 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1560AD" w:rsidRPr="00AB76EA" w:rsidRDefault="001560AD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0208" w:rsidRPr="00AB76EA" w:rsidRDefault="00B80208" w:rsidP="00AB76EA">
      <w:pPr>
        <w:pStyle w:val="aff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Глава Тальменского района                                          </w:t>
      </w:r>
      <w:r w:rsidR="00446CC2" w:rsidRPr="00AB76EA">
        <w:rPr>
          <w:rFonts w:ascii="Arial" w:hAnsi="Arial" w:cs="Arial"/>
          <w:color w:val="000000" w:themeColor="text1"/>
          <w:sz w:val="24"/>
          <w:szCs w:val="24"/>
        </w:rPr>
        <w:tab/>
      </w:r>
      <w:r w:rsidR="00446CC2" w:rsidRPr="00AB76EA">
        <w:rPr>
          <w:rFonts w:ascii="Arial" w:hAnsi="Arial" w:cs="Arial"/>
          <w:color w:val="000000" w:themeColor="text1"/>
          <w:sz w:val="24"/>
          <w:szCs w:val="24"/>
        </w:rPr>
        <w:tab/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1560AD" w:rsidRPr="00AB76EA">
        <w:rPr>
          <w:rFonts w:ascii="Arial" w:hAnsi="Arial" w:cs="Arial"/>
          <w:color w:val="000000" w:themeColor="text1"/>
          <w:sz w:val="24"/>
          <w:szCs w:val="24"/>
        </w:rPr>
        <w:t>И.А.Щербаков</w:t>
      </w:r>
    </w:p>
    <w:p w:rsidR="00EB47EE" w:rsidRPr="00AB76EA" w:rsidRDefault="00EB47EE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47EE" w:rsidRPr="00AB76EA" w:rsidRDefault="00EB47EE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60AD" w:rsidRPr="00AB76EA" w:rsidRDefault="001560AD" w:rsidP="00AB76EA">
      <w:pPr>
        <w:pStyle w:val="aff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УТВЕРЖДЕН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Тальменского района  Алтайского края  от </w:t>
      </w:r>
      <w:r w:rsidR="00171FF3" w:rsidRPr="00AB76EA">
        <w:rPr>
          <w:rFonts w:ascii="Arial" w:hAnsi="Arial" w:cs="Arial"/>
          <w:color w:val="000000" w:themeColor="text1"/>
          <w:sz w:val="24"/>
          <w:szCs w:val="24"/>
        </w:rPr>
        <w:t>26.10.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2022 №</w:t>
      </w:r>
      <w:r w:rsidR="00171FF3" w:rsidRPr="00AB76EA">
        <w:rPr>
          <w:rFonts w:ascii="Arial" w:hAnsi="Arial" w:cs="Arial"/>
          <w:color w:val="000000" w:themeColor="text1"/>
          <w:sz w:val="24"/>
          <w:szCs w:val="24"/>
        </w:rPr>
        <w:t xml:space="preserve"> 894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>«</w:t>
      </w:r>
      <w:r w:rsidR="00AB76EA" w:rsidRPr="00AB76EA">
        <w:rPr>
          <w:rFonts w:ascii="Arial" w:eastAsia="Calibri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Тальменского района»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1560AD" w:rsidRPr="00AB76EA" w:rsidRDefault="001560AD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6B5A" w:rsidRPr="00AB76EA" w:rsidRDefault="00366B5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2C46" w:rsidRPr="00AB76EA" w:rsidRDefault="001560AD" w:rsidP="00AB76EA">
      <w:pPr>
        <w:pStyle w:val="aff"/>
        <w:shd w:val="clear" w:color="auto" w:fill="FFFFFF" w:themeFill="background1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6D765B" w:rsidRPr="00AB76EA">
        <w:rPr>
          <w:rFonts w:ascii="Arial" w:hAnsi="Arial" w:cs="Arial"/>
          <w:b/>
          <w:color w:val="000000" w:themeColor="text1"/>
          <w:sz w:val="24"/>
          <w:szCs w:val="24"/>
        </w:rPr>
        <w:t>дминистративный регламент</w:t>
      </w:r>
      <w:r w:rsidR="00AA2ACC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765B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5D3132" w:rsidRPr="00AB76EA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E220BC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Направление уведомления о планируемом сносе объекта капитального </w:t>
      </w:r>
      <w:r w:rsidR="00E220BC" w:rsidRPr="00AB76E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строительства и уведомления о завершении сноса объекта капитального строительства</w:t>
      </w:r>
      <w:r w:rsidR="005D3132"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» </w:t>
      </w:r>
      <w:r w:rsidRPr="00AB76EA">
        <w:rPr>
          <w:rFonts w:ascii="Arial" w:hAnsi="Arial" w:cs="Arial"/>
          <w:b/>
          <w:color w:val="000000" w:themeColor="text1"/>
          <w:sz w:val="24"/>
          <w:szCs w:val="24"/>
        </w:rPr>
        <w:t xml:space="preserve">на территории </w:t>
      </w:r>
      <w:r w:rsidRPr="00AB76EA">
        <w:rPr>
          <w:rFonts w:ascii="Arial" w:hAnsi="Arial" w:cs="Arial"/>
          <w:b/>
          <w:iCs/>
          <w:color w:val="000000" w:themeColor="text1"/>
          <w:sz w:val="24"/>
          <w:szCs w:val="24"/>
        </w:rPr>
        <w:t>Тальменского района»</w:t>
      </w:r>
    </w:p>
    <w:p w:rsidR="006D765B" w:rsidRPr="00AB76EA" w:rsidRDefault="006D765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D765B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6D765B" w:rsidRPr="00AB76EA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E46434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</w:t>
      </w:r>
      <w:r w:rsidR="00E46434" w:rsidRPr="00AB76EA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</w:t>
      </w:r>
      <w:r w:rsidR="00DA2575" w:rsidRPr="00AB76EA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</w:t>
      </w:r>
      <w:r w:rsidR="00E46434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«</w:t>
      </w:r>
      <w:r w:rsidR="00E220BC" w:rsidRPr="00AB76EA">
        <w:rPr>
          <w:rFonts w:ascii="Arial" w:hAnsi="Arial" w:cs="Arial"/>
          <w:color w:val="000000" w:themeColor="text1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46434" w:rsidRPr="00AB76EA">
        <w:rPr>
          <w:rFonts w:ascii="Arial" w:hAnsi="Arial" w:cs="Arial"/>
          <w:color w:val="000000" w:themeColor="text1"/>
          <w:sz w:val="24"/>
          <w:szCs w:val="24"/>
        </w:rPr>
        <w:t>» разработан в целях повышения качества и  доступности предоставления</w:t>
      </w:r>
      <w:r w:rsidR="00677A9B" w:rsidRPr="00AB76EA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</w:t>
      </w:r>
      <w:r w:rsidR="00E46434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E46434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(указать полномочия по предоставлению </w:t>
      </w:r>
      <w:r w:rsidR="007F5C7C" w:rsidRPr="00AB76EA">
        <w:rPr>
          <w:rFonts w:ascii="Arial" w:hAnsi="Arial" w:cs="Arial"/>
          <w:iCs/>
          <w:color w:val="000000" w:themeColor="text1"/>
          <w:sz w:val="24"/>
          <w:szCs w:val="24"/>
        </w:rPr>
        <w:t>муниципальной</w:t>
      </w:r>
      <w:r w:rsidR="00AA47DC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</w:t>
      </w:r>
      <w:r w:rsidR="00E46434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 в наименование муниципального образования, субъекта РФ</w:t>
      </w:r>
      <w:r w:rsidR="00BD798C" w:rsidRPr="00AB76E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911243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Настоящий Административный регламент регулирует отношения, возникающие при оказании следующих подуслуг:</w:t>
      </w:r>
    </w:p>
    <w:p w:rsidR="00911243" w:rsidRPr="00AB76EA" w:rsidRDefault="0091124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iCs/>
          <w:color w:val="000000" w:themeColor="text1"/>
          <w:sz w:val="24"/>
          <w:szCs w:val="24"/>
        </w:rPr>
        <w:t>1. Направ</w:t>
      </w:r>
      <w:r w:rsidR="00E00A59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ление уведомления о </w:t>
      </w:r>
      <w:r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сносе объекта капитального строительства; </w:t>
      </w:r>
    </w:p>
    <w:p w:rsidR="00911243" w:rsidRPr="00AB76EA" w:rsidRDefault="0091124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 Направление уведомления о завершении сноса объекта капитального строительства.</w:t>
      </w:r>
    </w:p>
    <w:p w:rsidR="00F603CB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</w:t>
      </w:r>
      <w:r w:rsidR="00472705" w:rsidRPr="00AB76EA">
        <w:rPr>
          <w:rFonts w:ascii="Arial" w:hAnsi="Arial" w:cs="Arial"/>
          <w:color w:val="000000" w:themeColor="text1"/>
          <w:sz w:val="24"/>
          <w:szCs w:val="24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9978C7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</w:t>
      </w:r>
      <w:r w:rsidR="00985DC4" w:rsidRPr="00AB76EA">
        <w:rPr>
          <w:rFonts w:ascii="Arial" w:hAnsi="Arial" w:cs="Arial"/>
          <w:color w:val="000000" w:themeColor="text1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AB76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осуществляется:</w:t>
      </w:r>
    </w:p>
    <w:p w:rsidR="005D5683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 при личном приеме заявителя 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1560AD" w:rsidRPr="00AB76EA">
        <w:rPr>
          <w:rFonts w:ascii="Arial" w:hAnsi="Arial" w:cs="Arial"/>
          <w:iCs/>
          <w:color w:val="000000" w:themeColor="text1"/>
          <w:sz w:val="24"/>
          <w:szCs w:val="24"/>
        </w:rPr>
        <w:t>Администрацию Тальменского района</w:t>
      </w:r>
      <w:r w:rsidR="00842A1E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EBE" w:rsidRPr="00AB76EA">
        <w:rPr>
          <w:rFonts w:ascii="Arial" w:hAnsi="Arial" w:cs="Arial"/>
          <w:color w:val="000000" w:themeColor="text1"/>
          <w:sz w:val="24"/>
          <w:szCs w:val="24"/>
        </w:rPr>
        <w:t>(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>далее-</w:t>
      </w:r>
      <w:r w:rsidR="00394EBE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Уполномочен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>ный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по телефону Уполномоченном органе</w:t>
      </w:r>
      <w:r w:rsidR="00394EBE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центре;</w:t>
      </w:r>
    </w:p>
    <w:p w:rsidR="005D5683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5D5683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</w:t>
      </w:r>
      <w:r w:rsidR="006D6BFD" w:rsidRPr="00AB76EA">
        <w:rPr>
          <w:rFonts w:ascii="Arial" w:hAnsi="Arial" w:cs="Arial"/>
          <w:color w:val="000000" w:themeColor="text1"/>
          <w:sz w:val="24"/>
          <w:szCs w:val="24"/>
        </w:rPr>
        <w:t>, Единый портал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D6BFD" w:rsidRPr="00AB76EA" w:rsidRDefault="006D6BFD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1560AD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на официальном сайте Уполномоченного органа</w:t>
      </w:r>
      <w:r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" w:history="1">
        <w:r w:rsidR="001560AD" w:rsidRPr="00AB76EA">
          <w:rPr>
            <w:rStyle w:val="a9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>https://www.tal-alt.ru</w:t>
        </w:r>
      </w:hyperlink>
      <w:r w:rsidR="001560AD"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AB76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Информирование осуществляется по вопросам, касающимся: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способов подачи </w:t>
      </w:r>
      <w:r w:rsidR="00E220BC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 xml:space="preserve"> (далее – уведомление </w:t>
      </w:r>
      <w:r w:rsidR="00E220BC" w:rsidRPr="00AB76EA">
        <w:rPr>
          <w:rFonts w:ascii="Arial" w:hAnsi="Arial" w:cs="Arial"/>
          <w:color w:val="000000" w:themeColor="text1"/>
          <w:sz w:val="24"/>
          <w:szCs w:val="24"/>
        </w:rPr>
        <w:t>о сносе, уведомление о завершении сноса соответственно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3132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адресов Уполномоченного органа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многофункциональных центров, обращение в которые необходимо для предоставления </w:t>
      </w:r>
      <w:r w:rsidR="00677A9B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Уполномоченного органа</w:t>
      </w:r>
      <w:r w:rsidR="003B4C67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(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>структурных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подразделений Уполномоченного органа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по вопросам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осуществляется бесплатно.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AB76EA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При устном обращении Заявителя (лично или по телефону) </w:t>
      </w:r>
      <w:r w:rsidR="007E35FB" w:rsidRPr="00AB76EA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органа, </w:t>
      </w:r>
      <w:r w:rsidR="00E17273" w:rsidRPr="00AB76EA">
        <w:rPr>
          <w:rFonts w:ascii="Arial" w:hAnsi="Arial" w:cs="Arial"/>
          <w:color w:val="000000" w:themeColor="text1"/>
          <w:sz w:val="24"/>
          <w:szCs w:val="24"/>
        </w:rPr>
        <w:t xml:space="preserve">работник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Если </w:t>
      </w:r>
      <w:r w:rsidR="00531E45" w:rsidRPr="00AB76EA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5D5683" w:rsidRPr="00AB76EA" w:rsidRDefault="00531E4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AB76EA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По письменному обращению </w:t>
      </w:r>
      <w:r w:rsidR="00531E45" w:rsidRPr="00AB76EA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органа, ответственный за предоставление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AB76EA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  <w:r w:rsidR="00E53F9E" w:rsidRPr="00AB76EA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AB76E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1.8. </w:t>
      </w:r>
      <w:r w:rsidR="007E35FB" w:rsidRPr="00AB76EA">
        <w:rPr>
          <w:rFonts w:ascii="Arial" w:hAnsi="Arial" w:cs="Arial"/>
          <w:color w:val="000000" w:themeColor="text1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AB76EA" w:rsidRDefault="005D568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1.9. </w:t>
      </w:r>
      <w:r w:rsidR="007E35FB" w:rsidRPr="00AB76EA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7E35FB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 месте нахождения и графике работы Уполномоченного органа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их структурных подразделений, ответственных за предоставление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услуги, а также многофункциональных центров;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услуги, в том числе номер телефона-автоинформатора (при наличии);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1.10. В залах ожидания Уполномоченного органа</w:t>
      </w:r>
      <w:r w:rsidR="008B1E9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AB76EA" w:rsidRDefault="007E35F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1.11. Размещение информации о порядке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E1A5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AB76EA" w:rsidRDefault="00DF012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1.12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. Информация о ходе рассмотрения 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может быть получена заявителем (его представителем) в </w:t>
      </w:r>
      <w:r w:rsidR="007E35FB" w:rsidRPr="00AB76EA">
        <w:rPr>
          <w:rFonts w:ascii="Arial" w:hAnsi="Arial" w:cs="Arial"/>
          <w:color w:val="000000" w:themeColor="text1"/>
          <w:sz w:val="24"/>
          <w:szCs w:val="24"/>
        </w:rPr>
        <w:t>л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ичном кабинете на </w:t>
      </w:r>
      <w:r w:rsidR="007C1E5E" w:rsidRPr="00AB76E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0" w:name="_Hlk79013065"/>
      <w:r w:rsidR="006D6BFD" w:rsidRPr="00AB76EA">
        <w:rPr>
          <w:rFonts w:ascii="Arial" w:hAnsi="Arial" w:cs="Arial"/>
          <w:color w:val="000000" w:themeColor="text1"/>
          <w:sz w:val="24"/>
          <w:szCs w:val="24"/>
        </w:rPr>
        <w:t xml:space="preserve">региональном портале, </w:t>
      </w:r>
      <w:bookmarkEnd w:id="0"/>
      <w:r w:rsidR="005D5683" w:rsidRPr="00AB76EA">
        <w:rPr>
          <w:rFonts w:ascii="Arial" w:hAnsi="Arial" w:cs="Arial"/>
          <w:color w:val="000000" w:themeColor="text1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AB76EA" w:rsidRDefault="009978C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0606" w:rsidRPr="00AB76EA" w:rsidRDefault="0022060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II. Стандарт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E1A5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2.1. Наименование государственной и муниципальной услуги - "</w:t>
      </w:r>
      <w:r w:rsidR="003A4084" w:rsidRPr="00AB76EA">
        <w:rPr>
          <w:rFonts w:ascii="Arial" w:hAnsi="Arial" w:cs="Arial"/>
          <w:color w:val="000000" w:themeColor="text1"/>
          <w:sz w:val="24"/>
          <w:szCs w:val="24"/>
        </w:rPr>
        <w:t xml:space="preserve">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".</w:t>
      </w:r>
    </w:p>
    <w:p w:rsidR="001560AD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Государственная</w:t>
      </w:r>
      <w:r w:rsidR="003C56C8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услуга предоставляется Уполномоченным органом </w:t>
      </w:r>
      <w:r w:rsidR="001560AD" w:rsidRPr="00AB76EA">
        <w:rPr>
          <w:rFonts w:ascii="Arial" w:hAnsi="Arial" w:cs="Arial"/>
          <w:color w:val="000000" w:themeColor="text1"/>
          <w:sz w:val="24"/>
          <w:szCs w:val="24"/>
        </w:rPr>
        <w:t>– Администрацией Тальменского района.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2.2. Состав заявителей.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с требованиями законодательства Российской Федерации.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2.3. Правовые основания для предоставления услуги: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Градостроительный кодекс Российской Федерации;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Земельный кодекс Российской Федерации;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Федеральный закон "Об общих принципах организации местного самоуправления в Российской Федерации";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Федеральный закон "Об организации предоставления государственных и муниципальных услуг";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Федеральный закон "Об электронной подписи";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Федеральный закон "О персональных данных";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услуг";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2.4. Заявитель или его представитель представляет в уполномоченные органы местного самоуправления уведомление</w:t>
      </w:r>
      <w:r w:rsidR="00F24A3E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уведомление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 w:rsidR="00F24A3E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одним из следующих способов по выбору заявителя: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случае направления уведомления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 w:rsidRPr="00AB76EA">
        <w:rPr>
          <w:rFonts w:ascii="Arial" w:hAnsi="Arial" w:cs="Arial"/>
          <w:color w:val="000000" w:themeColor="text1"/>
          <w:sz w:val="24"/>
          <w:szCs w:val="24"/>
        </w:rPr>
        <w:t>ЕСИА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), заполняет форм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>ы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указанн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>ых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уведомлени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>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интерактивной формы в электронном виде. 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уведомление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 w:rsidR="004C4D37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Уведомление</w:t>
      </w:r>
      <w:r w:rsidR="002672A8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уведомление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подписыва</w:t>
      </w:r>
      <w:r w:rsidR="002672A8" w:rsidRPr="00AB76EA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б) на бумажном носителе посредством личного обращения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полномоченным органом в соответствии с постановлением Правительства Российской Федерации от 27 сентября 2011 г. № 797</w:t>
      </w:r>
      <w:r w:rsidR="00A43318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2.5. Документы, прилагаемые к уведомлению </w:t>
      </w:r>
      <w:r w:rsidR="002672A8" w:rsidRPr="00AB76EA">
        <w:rPr>
          <w:rFonts w:ascii="Arial" w:hAnsi="Arial" w:cs="Arial"/>
          <w:color w:val="000000" w:themeColor="text1"/>
          <w:sz w:val="24"/>
          <w:szCs w:val="24"/>
        </w:rPr>
        <w:t>о сносе, уведомлению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представляемые в электронной форме, направляются в следующих форматах: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б) doc, docx, odt - для документов с текстовым содержанием,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br/>
        <w:t>не включающим формулы;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2.6. В случае если оригиналы документов, прилагаемых к уведомлению </w:t>
      </w:r>
      <w:r w:rsidR="002672A8" w:rsidRPr="00AB76EA">
        <w:rPr>
          <w:rFonts w:ascii="Arial" w:hAnsi="Arial" w:cs="Arial"/>
          <w:color w:val="000000" w:themeColor="text1"/>
          <w:sz w:val="24"/>
          <w:szCs w:val="24"/>
        </w:rPr>
        <w:t>о сносе, уведомлению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"цветной" или "режим полной цветопередачи" (при наличии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2.7.  Документы, прилагаемые заявителем к уведомлению </w:t>
      </w:r>
      <w:r w:rsidR="001B7A95" w:rsidRPr="00AB76EA">
        <w:rPr>
          <w:rFonts w:ascii="Arial" w:hAnsi="Arial" w:cs="Arial"/>
          <w:color w:val="000000" w:themeColor="text1"/>
          <w:sz w:val="24"/>
          <w:szCs w:val="24"/>
        </w:rPr>
        <w:t>о сносе, уведомлению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2.8.</w:t>
      </w:r>
      <w:r w:rsidR="004D79A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</w:t>
      </w:r>
      <w:r w:rsidR="009C2176" w:rsidRPr="00AB76EA">
        <w:rPr>
          <w:rFonts w:ascii="Arial" w:hAnsi="Arial" w:cs="Arial"/>
          <w:color w:val="000000" w:themeColor="text1"/>
          <w:sz w:val="24"/>
          <w:szCs w:val="24"/>
        </w:rPr>
        <w:t>о сносе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В случае представления уведомления о</w:t>
      </w:r>
      <w:r w:rsidR="009C2176" w:rsidRPr="00AB76EA">
        <w:rPr>
          <w:rFonts w:ascii="Arial" w:hAnsi="Arial" w:cs="Arial"/>
          <w:color w:val="000000" w:themeColor="text1"/>
          <w:sz w:val="24"/>
          <w:szCs w:val="24"/>
        </w:rPr>
        <w:t xml:space="preserve"> сносе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посредством Единого портала, регионального портала в соответствии с подпунктом "а" пункта 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б)</w:t>
      </w:r>
      <w:r w:rsidR="004D79A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уведомления </w:t>
      </w:r>
      <w:r w:rsidR="003A2952" w:rsidRPr="00AB76EA">
        <w:rPr>
          <w:rFonts w:ascii="Arial" w:hAnsi="Arial" w:cs="Arial"/>
          <w:color w:val="000000" w:themeColor="text1"/>
          <w:sz w:val="24"/>
          <w:szCs w:val="24"/>
        </w:rPr>
        <w:t>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посредством личного обращения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направление указанного документа не требуется;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в)</w:t>
      </w:r>
      <w:r w:rsidR="004D79A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D79A5" w:rsidRPr="00AB76EA" w:rsidRDefault="004D79A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C56C8" w:rsidRPr="00AB76EA" w:rsidRDefault="004D79A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</w:t>
      </w:r>
      <w:r w:rsidR="003C56C8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6C8" w:rsidRPr="00AB76EA">
        <w:rPr>
          <w:rFonts w:ascii="Arial" w:hAnsi="Arial" w:cs="Arial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A2952" w:rsidRPr="00AB76EA" w:rsidRDefault="004D79A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="003C56C8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2" w:rsidRPr="00AB76EA">
        <w:rPr>
          <w:rFonts w:ascii="Arial" w:hAnsi="Arial" w:cs="Arial"/>
          <w:color w:val="000000" w:themeColor="text1"/>
          <w:sz w:val="24"/>
          <w:szCs w:val="24"/>
        </w:rPr>
        <w:t>результаты и материалы обследования объекта капитального строительства (в случае направления уведомления о сносе);</w:t>
      </w:r>
    </w:p>
    <w:p w:rsidR="003A2952" w:rsidRPr="00AB76EA" w:rsidRDefault="004D79A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ж</w:t>
      </w:r>
      <w:r w:rsidR="003A2952" w:rsidRPr="00AB76EA">
        <w:rPr>
          <w:rFonts w:ascii="Arial" w:hAnsi="Arial" w:cs="Arial"/>
          <w:color w:val="000000" w:themeColor="text1"/>
          <w:sz w:val="24"/>
          <w:szCs w:val="24"/>
        </w:rPr>
        <w:t>) проект организации работ по сносу объекта капитального строительства (в случае направления уведомления о сносе);</w:t>
      </w:r>
    </w:p>
    <w:p w:rsidR="003A2952" w:rsidRPr="00AB76EA" w:rsidRDefault="004D79A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</w:t>
      </w:r>
      <w:r w:rsidR="003A2952" w:rsidRPr="00AB76EA">
        <w:rPr>
          <w:rFonts w:ascii="Arial" w:hAnsi="Arial" w:cs="Arial"/>
          <w:color w:val="000000" w:themeColor="text1"/>
          <w:sz w:val="24"/>
          <w:szCs w:val="24"/>
        </w:rPr>
        <w:t>) уведомление о завершении сноса.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9256D7" w:rsidRPr="00AB76E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9256D7" w:rsidRPr="00AB76EA" w:rsidRDefault="009256D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9256D7" w:rsidRPr="00AB76EA" w:rsidRDefault="009256D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решение суда о сносе объекта капитального строительства:</w:t>
      </w:r>
    </w:p>
    <w:p w:rsidR="009256D7" w:rsidRPr="00AB76EA" w:rsidRDefault="009256D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256D7" w:rsidRPr="00AB76EA" w:rsidRDefault="009256D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решение органа местного самоуправления о сносе объекта капитального строительства».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="009256D7" w:rsidRPr="00AB76EA">
        <w:rPr>
          <w:rFonts w:ascii="Arial" w:hAnsi="Arial" w:cs="Arial"/>
          <w:color w:val="000000" w:themeColor="text1"/>
          <w:sz w:val="24"/>
          <w:szCs w:val="24"/>
        </w:rPr>
        <w:t xml:space="preserve">10.  Уведомления о планируемом сносе, уведомления о завершении сноса,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представленного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способами, указанными в пункте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осуществляется не позднее одного рабочего дня, следующего за днем его поступления.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вне рабочего времени </w:t>
      </w:r>
      <w:r w:rsidR="0085672C" w:rsidRPr="00AB76E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полномоченного органа либо в выходной, нерабочий праздничный день днем поступления 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считается первый рабочий день, следующий за днем направления указанного уведомления.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2.11. Срок предоставления услуги составляет не более семи рабочих дней со дня поступления 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8637A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="0078637A" w:rsidRPr="00AB76EA">
        <w:rPr>
          <w:rFonts w:ascii="Arial" w:hAnsi="Arial" w:cs="Arial"/>
          <w:color w:val="000000" w:themeColor="text1"/>
          <w:sz w:val="24"/>
          <w:szCs w:val="24"/>
        </w:rPr>
        <w:t>12. Основания для отказа в предоставлении государственной услуги: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случае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обращения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за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услугой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«Направление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уведомления о планируемом сносе объекта капитального строительства»: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уведом</w:t>
      </w:r>
      <w:r w:rsidR="00E00A59" w:rsidRPr="00AB76EA">
        <w:rPr>
          <w:rFonts w:ascii="Arial" w:hAnsi="Arial" w:cs="Arial"/>
          <w:color w:val="000000" w:themeColor="text1"/>
          <w:sz w:val="24"/>
          <w:szCs w:val="24"/>
        </w:rPr>
        <w:t xml:space="preserve">ление 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сносе содержит сведения об объекте, который не является объектом капитального строительства.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   случае    обращения    за    услугой  </w:t>
      </w:r>
      <w:r w:rsidR="004E5B57" w:rsidRPr="00AB76EA">
        <w:rPr>
          <w:rFonts w:ascii="Arial" w:hAnsi="Arial" w:cs="Arial"/>
          <w:color w:val="000000" w:themeColor="text1"/>
          <w:sz w:val="24"/>
          <w:szCs w:val="24"/>
        </w:rPr>
        <w:t xml:space="preserve">«Направление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уведомления о завершении сноса объекта капитального строительства»: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C56C8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в том числе представленных в электронной форме: 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а) 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>уведомление о сносе, уведомление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в) </w:t>
      </w:r>
      <w:r w:rsidR="004E5B57" w:rsidRPr="00AB76EA">
        <w:rPr>
          <w:rFonts w:ascii="Arial" w:hAnsi="Arial" w:cs="Arial"/>
          <w:color w:val="000000" w:themeColor="text1"/>
          <w:sz w:val="24"/>
          <w:szCs w:val="24"/>
        </w:rPr>
        <w:t>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д) 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>уведомлени</w:t>
      </w:r>
      <w:r w:rsidR="00EF330C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</w:t>
      </w:r>
      <w:r w:rsidR="00EF330C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 xml:space="preserve">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и документы, указанные в пункт</w:t>
      </w:r>
      <w:r w:rsidR="00531CD2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представлены в электронной форме с нарушением требований, установленных пунктами 5 - 7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78637A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з) представление неполного комплекта документов, необходимых для предоставления услуги».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2.14. Решение об отказе в приеме документов, указанных в пункте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оформляется по форме согласно Приложению № 1 к настоящему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2.15. Решение об отказе в приеме документов, указанных в пункте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направляется заявителю способом, определенным заявителем в </w:t>
      </w:r>
      <w:r w:rsidR="00771AE3" w:rsidRPr="00AB76EA">
        <w:rPr>
          <w:rFonts w:ascii="Arial" w:hAnsi="Arial" w:cs="Arial"/>
          <w:color w:val="000000" w:themeColor="text1"/>
          <w:sz w:val="24"/>
          <w:szCs w:val="24"/>
        </w:rPr>
        <w:t>уведомлении о сносе, уведомлении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не позднее рабочего для, следующего за днем получения </w:t>
      </w:r>
      <w:r w:rsidR="00735944" w:rsidRPr="00AB76EA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2.16. Отказ в приеме документов, указанных в пункте </w:t>
      </w:r>
      <w:r w:rsidR="000E241D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не препятствует повторному обращению заявителя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за получением услуги.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2.17. В соответствии с письмом Минцифры – указанный пункт исключить.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2.18. Результатом предоставления услуги является: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а) </w:t>
      </w:r>
      <w:r w:rsidR="00771AE3" w:rsidRPr="00AB76EA">
        <w:rPr>
          <w:rFonts w:ascii="Arial" w:hAnsi="Arial" w:cs="Arial"/>
          <w:color w:val="000000" w:themeColor="text1"/>
          <w:sz w:val="24"/>
          <w:szCs w:val="24"/>
        </w:rPr>
        <w:t>размещение этих уведомления и документов в информационной системе обеспечения градостроительной деятельности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</w:p>
    <w:p w:rsidR="007516D6" w:rsidRPr="00AB76EA" w:rsidRDefault="007516D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отказ в предоставлении услуги (форма приведена в Приложении</w:t>
      </w:r>
      <w:r w:rsidR="0047270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№ к настоящему Административному регламенту)».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2.19. Формы 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2.2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Предоставление услуги осуществляется без взимания платы.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2.2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 Сведения о ходе рассмотрения 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направленного способом, указанным в подпункте «а» пункта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Сведения о ходе рассмотрения 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направленного способом, указанным в подпункте «б» пункта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предоставляются заявителю на основании его устного (при личном обращении либо по телефону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на бумажном носителе посредством личного обращения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На основании запроса сведения о ходе рассмотрения </w:t>
      </w:r>
      <w:r w:rsidR="001455C7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доводятся до заявителя в устной форме (при личном обращении либо по телефону в </w:t>
      </w:r>
      <w:r w:rsidR="00AC3816" w:rsidRPr="00AB76EA">
        <w:rPr>
          <w:rFonts w:ascii="Arial" w:hAnsi="Arial" w:cs="Arial"/>
          <w:color w:val="000000" w:themeColor="text1"/>
          <w:sz w:val="24"/>
          <w:szCs w:val="24"/>
        </w:rPr>
        <w:t>Уполномоченный орган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2.2</w:t>
      </w:r>
      <w:r w:rsidR="00731EB2" w:rsidRPr="00AB76EA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2.</w:t>
      </w:r>
      <w:r w:rsidR="00DA3266" w:rsidRPr="00AB76E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Услуги, необходимые и обязательные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отсутствуют.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2.31. 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запрещается требовать от заявителя: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560AD" w:rsidRPr="00AB76EA">
        <w:rPr>
          <w:rFonts w:ascii="Arial" w:hAnsi="Arial" w:cs="Arial"/>
          <w:color w:val="000000" w:themeColor="text1"/>
          <w:sz w:val="24"/>
          <w:szCs w:val="24"/>
        </w:rPr>
        <w:t>Алтайского края, муниципальными правовыми актами Муниципального образования Тальменский район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за исключением следующих случаев: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после первоначальной подачи </w:t>
      </w:r>
      <w:r w:rsidR="00731EB2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наличие ошибок в </w:t>
      </w:r>
      <w:r w:rsidR="00DA3266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уведомлении о сносе, уведомлении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="00DA3266" w:rsidRPr="00AB76EA">
        <w:rPr>
          <w:rFonts w:ascii="Arial" w:hAnsi="Arial" w:cs="Arial"/>
          <w:color w:val="000000" w:themeColor="text1"/>
          <w:sz w:val="24"/>
          <w:szCs w:val="24"/>
        </w:rPr>
        <w:t>уведомлений о сносе, уведомлений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выдача результатов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системой оповещения о возникновении чрезвычайной ситуации;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инвалидам обеспечиваются: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услуге с учетом ограничений их жизнедеятельности;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2.33. Основными показателями доступности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возможность получения заявителем уведомлений о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с помощью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>, регионального портала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возможность получения информации о ходе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2.34. Основными показателями качества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являются: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своевременность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3C56C8" w:rsidRPr="00AB76EA" w:rsidRDefault="003C56C8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AB76EA" w:rsidRDefault="009228BC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3A9A" w:rsidRPr="00AB76EA" w:rsidRDefault="00A23A9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</w:t>
      </w:r>
      <w:r w:rsidR="00AB239E" w:rsidRPr="00AB76EA">
        <w:rPr>
          <w:rFonts w:ascii="Arial" w:hAnsi="Arial" w:cs="Arial"/>
          <w:color w:val="000000" w:themeColor="text1"/>
          <w:sz w:val="24"/>
          <w:szCs w:val="24"/>
        </w:rPr>
        <w:t xml:space="preserve"> (действий)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6D765B" w:rsidRPr="00AB76EA" w:rsidRDefault="006D765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3.1</w:t>
      </w:r>
      <w:r w:rsidR="001A4B80" w:rsidRPr="00AB76EA">
        <w:rPr>
          <w:rFonts w:ascii="Arial" w:hAnsi="Arial" w:cs="Arial"/>
          <w:color w:val="000000" w:themeColor="text1"/>
          <w:sz w:val="24"/>
          <w:szCs w:val="24"/>
        </w:rPr>
        <w:t>.</w:t>
      </w:r>
      <w:r w:rsidR="00E17895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B30962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проверка документов и регистрация заявления;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рассмотрение документов и сведений;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принятие решения;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5)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выдача результата;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6)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  <w:t>внесение результата государственной услуги в реестр юридически значимых записей.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677A9B" w:rsidRPr="00AB76EA" w:rsidRDefault="00677A9B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E076A8" w:rsidRPr="00AB76EA" w:rsidRDefault="00151570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прием, </w:t>
      </w:r>
      <w:r w:rsidR="00CD4FF5" w:rsidRPr="00AB76EA">
        <w:rPr>
          <w:rFonts w:ascii="Arial" w:hAnsi="Arial" w:cs="Arial"/>
          <w:color w:val="000000" w:themeColor="text1"/>
          <w:sz w:val="24"/>
          <w:szCs w:val="24"/>
        </w:rPr>
        <w:t xml:space="preserve">проверка документов и регистрация </w:t>
      </w:r>
      <w:r w:rsidR="00E076A8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планируемом сносе, уведомления о завершении сноса;</w:t>
      </w:r>
    </w:p>
    <w:p w:rsidR="0088678C" w:rsidRPr="00AB76EA" w:rsidRDefault="0088678C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AB76EA" w:rsidRDefault="00CD4FF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рас</w:t>
      </w:r>
      <w:r w:rsidR="00E371B5" w:rsidRPr="00AB76EA">
        <w:rPr>
          <w:rFonts w:ascii="Arial" w:hAnsi="Arial" w:cs="Arial"/>
          <w:color w:val="000000" w:themeColor="text1"/>
          <w:sz w:val="24"/>
          <w:szCs w:val="24"/>
        </w:rPr>
        <w:t>смотрение документов и сведений</w:t>
      </w:r>
      <w:r w:rsidR="00677A9B"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4FF5" w:rsidRPr="00AB76EA" w:rsidRDefault="00CD4FF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принятие решения;</w:t>
      </w:r>
    </w:p>
    <w:p w:rsidR="00CA64FE" w:rsidRPr="00AB76EA" w:rsidRDefault="00CD4FF5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выдача результата</w:t>
      </w:r>
      <w:r w:rsidR="00151570" w:rsidRPr="00AB76EA">
        <w:rPr>
          <w:rFonts w:ascii="Arial" w:hAnsi="Arial" w:cs="Arial"/>
          <w:color w:val="000000" w:themeColor="text1"/>
          <w:sz w:val="24"/>
          <w:szCs w:val="24"/>
        </w:rPr>
        <w:t>.</w:t>
      </w:r>
      <w:r w:rsidR="00CA64FE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3.2. 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 заявителю обеспечиваются: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о порядке и сроках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="00DA4C10" w:rsidRPr="00AB76EA">
        <w:rPr>
          <w:rFonts w:ascii="Arial" w:hAnsi="Arial" w:cs="Arial"/>
          <w:color w:val="000000" w:themeColor="text1"/>
          <w:sz w:val="24"/>
          <w:szCs w:val="24"/>
        </w:rPr>
        <w:t xml:space="preserve">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62052" w:rsidRPr="00AB76EA" w:rsidRDefault="00862052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прием и регистрация Уполномоченным органом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C1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и иных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DA4C1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62052" w:rsidRPr="00AB76EA" w:rsidRDefault="00862052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получение результата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услуги; 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DA4C1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оценки качества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либо действия (бездействие) должностных лиц Уполномоченного органа, предоставляющего 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государственную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услугу, либо 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государственного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служащего.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3.3. Формирование </w:t>
      </w:r>
      <w:r w:rsidR="00E371B5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планируемом сносе, уведомления о завершении сноса.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E371B5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планируемом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, региональном портале,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в какой-либо иной форме.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 w:rsidDel="00500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 формировании </w:t>
      </w:r>
      <w:r w:rsidR="001969DE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</w:t>
      </w:r>
      <w:r w:rsidR="00E371B5" w:rsidRPr="00AB76EA">
        <w:rPr>
          <w:rFonts w:ascii="Arial" w:hAnsi="Arial" w:cs="Arial"/>
          <w:color w:val="000000" w:themeColor="text1"/>
          <w:sz w:val="24"/>
          <w:szCs w:val="24"/>
        </w:rPr>
        <w:t>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заявителю обеспечивается: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и иных документов, указанных в Административно</w:t>
      </w:r>
      <w:r w:rsidR="00B95177" w:rsidRPr="00AB76EA">
        <w:rPr>
          <w:rFonts w:ascii="Arial" w:hAnsi="Arial" w:cs="Arial"/>
          <w:color w:val="000000" w:themeColor="text1"/>
          <w:sz w:val="24"/>
          <w:szCs w:val="24"/>
        </w:rPr>
        <w:t>м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B95177" w:rsidRPr="00AB76E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необходимых для предоставления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в) сохранение ранее введенных в электронную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>, региональном портале,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в части, касающейся сведений, отсутствующих в 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>ЕСИА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без потери ранее введенной информации;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е) возможность доступа заявителя на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, региональном портале,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к ранее поданным им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уведомлением о сносе, уведомлением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течение не менее одного года, а также </w:t>
      </w:r>
      <w:r w:rsidR="00AA11AB" w:rsidRPr="00AB76EA">
        <w:rPr>
          <w:rFonts w:ascii="Arial" w:hAnsi="Arial" w:cs="Arial"/>
          <w:color w:val="000000" w:themeColor="text1"/>
          <w:sz w:val="24"/>
          <w:szCs w:val="24"/>
        </w:rPr>
        <w:t>к частично сформированным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1AB" w:rsidRPr="00AB76EA">
        <w:rPr>
          <w:rFonts w:ascii="Arial" w:hAnsi="Arial" w:cs="Arial"/>
          <w:color w:val="000000" w:themeColor="text1"/>
          <w:sz w:val="24"/>
          <w:szCs w:val="24"/>
        </w:rPr>
        <w:t>уведомлениям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– в течение не менее 3 месяцев.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иные документы, необходимые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услуги, направляются в Уполномоченный орган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посредством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>, регионального портала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3.4. Уполномоченный орган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обеспечивает в срок не позднее 1 рабочего дня с момента подачи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на ЕПГУ,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 региональный портал,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а в случае его поступления в нерабочий или праздничный день, – в следующий за ним первый рабочий день: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прием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359E2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услуги, и направление заявителю электронного сообщения о поступлении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б) регистрацию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BA3130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="00AA11AB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либо об отказе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услуги. 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3.5. Электронное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(далее – ответственн</w:t>
      </w:r>
      <w:r w:rsidR="00E17273" w:rsidRPr="00AB76EA">
        <w:rPr>
          <w:rFonts w:ascii="Arial" w:hAnsi="Arial" w:cs="Arial"/>
          <w:color w:val="000000" w:themeColor="text1"/>
          <w:sz w:val="24"/>
          <w:szCs w:val="24"/>
        </w:rPr>
        <w:t>ое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273" w:rsidRPr="00AB76EA">
        <w:rPr>
          <w:rFonts w:ascii="Arial" w:hAnsi="Arial" w:cs="Arial"/>
          <w:color w:val="000000" w:themeColor="text1"/>
          <w:sz w:val="24"/>
          <w:szCs w:val="24"/>
        </w:rPr>
        <w:t>должностное лицо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), в государственной информационной системе</w:t>
      </w:r>
      <w:r w:rsidR="00B148B1" w:rsidRPr="00AB76EA">
        <w:rPr>
          <w:rFonts w:ascii="Arial" w:hAnsi="Arial" w:cs="Arial"/>
          <w:color w:val="000000" w:themeColor="text1"/>
          <w:sz w:val="24"/>
          <w:szCs w:val="24"/>
        </w:rPr>
        <w:t xml:space="preserve">, используемой Уполномоченным органом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148B1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862052" w:rsidRPr="00AB76EA">
        <w:rPr>
          <w:rFonts w:ascii="Arial" w:hAnsi="Arial" w:cs="Arial"/>
          <w:color w:val="000000" w:themeColor="text1"/>
          <w:sz w:val="24"/>
          <w:szCs w:val="24"/>
        </w:rPr>
        <w:t>(далее –</w:t>
      </w:r>
      <w:r w:rsidR="00B148B1" w:rsidRPr="00AB76EA">
        <w:rPr>
          <w:rFonts w:ascii="Arial" w:hAnsi="Arial" w:cs="Arial"/>
          <w:color w:val="000000" w:themeColor="text1"/>
          <w:sz w:val="24"/>
          <w:szCs w:val="24"/>
        </w:rPr>
        <w:t xml:space="preserve"> ГИС</w:t>
      </w:r>
      <w:r w:rsidR="00862052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5696" w:rsidRPr="00AB76EA" w:rsidRDefault="00E17273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Ответственное должностное лицо</w:t>
      </w:r>
      <w:r w:rsidR="00D05696" w:rsidRPr="00AB76E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проверяет наличие электронных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>уведомлений о сносе, уведомлений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поступивших с ЕПГУ,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 регионального портала,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 периодом не реже 2 раз в день;</w:t>
      </w:r>
    </w:p>
    <w:p w:rsidR="00D05696" w:rsidRPr="00AB76EA" w:rsidRDefault="00B148B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рассматривает </w:t>
      </w:r>
      <w:r w:rsidR="00D05696" w:rsidRPr="00AB76EA">
        <w:rPr>
          <w:rFonts w:ascii="Arial" w:hAnsi="Arial" w:cs="Arial"/>
          <w:color w:val="000000" w:themeColor="text1"/>
          <w:sz w:val="24"/>
          <w:szCs w:val="24"/>
        </w:rPr>
        <w:t xml:space="preserve">поступившие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="00D05696" w:rsidRPr="00AB76EA">
        <w:rPr>
          <w:rFonts w:ascii="Arial" w:hAnsi="Arial" w:cs="Arial"/>
          <w:color w:val="000000" w:themeColor="text1"/>
          <w:sz w:val="24"/>
          <w:szCs w:val="24"/>
        </w:rPr>
        <w:t>и приложенные образы документов (документы);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3.6. Заявителю в качестве результата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обеспечивается возможность получения документа: 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>, региональном портале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="00AD71FB" w:rsidRPr="00AB76E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заявления и о результате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148B1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производится в личном кабинете на ЕПГУ,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 региональном портале,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 условии авторизации. Заявитель имеет возможность просматривать статус электронного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в электронной форме заявителю направляется: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>уведомления о сносе, уведомления о завершении сноса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и иных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услуги, содержащее сведения о факте приема </w:t>
      </w:r>
      <w:r w:rsidR="008376E4"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сносе, уведомления о завершении сноса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документов, необходимых для предоставления </w:t>
      </w:r>
      <w:r w:rsidR="00677A9B" w:rsidRPr="00AB76EA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услуги, и начале процедуры предоставления </w:t>
      </w:r>
      <w:r w:rsidR="00677A9B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содержащее сведения о принятии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положительного решения о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 возможности получить результат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либо мотивированный отказ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Оценка качества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соответствии с </w:t>
      </w:r>
      <w:hyperlink r:id="rId9" w:history="1">
        <w:r w:rsidRPr="00AB76EA">
          <w:rPr>
            <w:rFonts w:ascii="Arial" w:hAnsi="Arial" w:cs="Arial"/>
            <w:color w:val="000000" w:themeColor="text1"/>
            <w:sz w:val="24"/>
            <w:szCs w:val="24"/>
          </w:rPr>
          <w:t>Правилами</w:t>
        </w:r>
      </w:hyperlink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AB76EA">
        <w:rPr>
          <w:rFonts w:ascii="Arial" w:hAnsi="Arial" w:cs="Arial"/>
          <w:color w:val="000000" w:themeColor="text1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AB76E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AB76EA">
        <w:rPr>
          <w:rFonts w:ascii="Arial" w:hAnsi="Arial" w:cs="Arial"/>
          <w:color w:val="000000" w:themeColor="text1"/>
          <w:sz w:val="24"/>
          <w:szCs w:val="24"/>
        </w:rPr>
        <w:t>г</w:t>
      </w:r>
      <w:r w:rsidR="0022423C"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540EE" w:rsidRPr="00AB76EA" w:rsidRDefault="001540EE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4.1. Текущий контроль за соблюдением и исполнением </w:t>
      </w:r>
      <w:r w:rsidR="00994AD1" w:rsidRPr="00AB76EA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AB76E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B01868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AB76E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B01868" w:rsidRPr="00AB76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предоставлении)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4.2. Контроль за полнотой и качеством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включает в себя проведение плановых и внеплановых проверок.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0770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соблюдение положений настоящего Административного регламента;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76F9C" w:rsidRPr="00AB76EA">
        <w:rPr>
          <w:rFonts w:ascii="Arial" w:hAnsi="Arial" w:cs="Arial"/>
          <w:color w:val="000000" w:themeColor="text1"/>
          <w:sz w:val="24"/>
          <w:szCs w:val="24"/>
        </w:rPr>
        <w:t>Алтайского края</w:t>
      </w:r>
      <w:r w:rsidR="00B563FF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и нормативных правовых актов органов местного самоуправления</w:t>
      </w:r>
      <w:r w:rsidR="00B563FF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9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Тальменский район</w:t>
      </w:r>
      <w:r w:rsidRPr="00AB76EA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563FF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4.</w:t>
      </w:r>
      <w:r w:rsidR="001B35D8" w:rsidRPr="00AB76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По результатам проведенных проверок в случае выявления нарушений положений </w:t>
      </w:r>
      <w:r w:rsidR="00994AD1" w:rsidRPr="00AB76EA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нормативных правовых актов </w:t>
      </w:r>
      <w:r w:rsidR="00676F9C" w:rsidRPr="00AB76EA">
        <w:rPr>
          <w:rFonts w:ascii="Arial" w:hAnsi="Arial" w:cs="Arial"/>
          <w:color w:val="000000" w:themeColor="text1"/>
          <w:sz w:val="24"/>
          <w:szCs w:val="24"/>
        </w:rPr>
        <w:t>Алтайского края и нормативных правовых актов органов местного самоуправления Муниципального образования Тальменский район</w:t>
      </w:r>
      <w:r w:rsidR="00676F9C" w:rsidRPr="00AB76E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563FF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4.</w:t>
      </w:r>
      <w:r w:rsidR="001B35D8" w:rsidRPr="00AB76EA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Граждане, их объединения и организации имеют право осуществлять контроль за предоставлением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142E6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услуги путем получения информации о ходе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4.</w:t>
      </w:r>
      <w:r w:rsidR="001B35D8" w:rsidRPr="00AB76EA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. Должностные лица Уполномоченного органа</w:t>
      </w:r>
      <w:r w:rsidR="00D142E6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AB76EA" w:rsidRDefault="00085E81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142E6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государственную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="00D142E6" w:rsidRPr="00AB76E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услугу, а также их должностных лиц, </w:t>
      </w:r>
      <w:r w:rsidR="002A3A97" w:rsidRPr="00AB76EA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служащих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2A3A97" w:rsidRPr="00AB76EA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досудебном (внесудебном) порядке (далее – жалоба).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 Уполномоченного органа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вышестоящий орган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, на сайте Уполномоченного органа, ЕПГУ, </w:t>
      </w:r>
      <w:r w:rsidR="00743532" w:rsidRPr="00AB76EA">
        <w:rPr>
          <w:rFonts w:ascii="Arial" w:hAnsi="Arial" w:cs="Arial"/>
          <w:color w:val="000000" w:themeColor="text1"/>
          <w:sz w:val="24"/>
          <w:szCs w:val="24"/>
        </w:rPr>
        <w:t xml:space="preserve">региональном портале,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>государственную (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="00A44F58" w:rsidRPr="00AB76E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услугу, а также его должностных лиц регулируется:</w:t>
      </w:r>
    </w:p>
    <w:p w:rsidR="00D05696" w:rsidRPr="00AB76EA" w:rsidRDefault="00D05696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AB76E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737F2D" w:rsidRPr="00AB76EA" w:rsidRDefault="002B696C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D05696" w:rsidRPr="00AB76EA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D05696" w:rsidRPr="00AB76EA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заявителей о порядке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многофункциональном центре;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2A3A97" w:rsidRPr="00AB76EA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информирования для получения информации о муниципальных услугах не может превышать 15 минут.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осуществляет не более 10 минут; 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в письменной форме.</w:t>
      </w:r>
    </w:p>
    <w:p w:rsidR="00E27149" w:rsidRPr="00AB76EA" w:rsidRDefault="0078637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6.3. При наличии</w:t>
      </w:r>
      <w:r w:rsidR="00E27149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планируемом сносе, уведомления о завершении сноса </w:t>
      </w:r>
      <w:r w:rsidR="00E27149" w:rsidRPr="00AB76EA">
        <w:rPr>
          <w:rFonts w:ascii="Arial" w:hAnsi="Arial" w:cs="Arial"/>
          <w:color w:val="000000" w:themeColor="text1"/>
          <w:sz w:val="24"/>
          <w:szCs w:val="24"/>
        </w:rPr>
        <w:t>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="00E27149"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149" w:rsidRPr="00AB76EA">
        <w:rPr>
          <w:rFonts w:ascii="Arial" w:hAnsi="Arial" w:cs="Arial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Работник многофункционального центра</w:t>
      </w:r>
      <w:r w:rsidRPr="00AB76EA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осуществляет следующие действия: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определяет статус исполнения </w:t>
      </w:r>
      <w:r w:rsidR="00A55AF3" w:rsidRPr="00AB76EA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в ГИС;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распечатывает результат предоставления </w:t>
      </w:r>
      <w:r w:rsidR="007F5C7C" w:rsidRPr="00AB76E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7149" w:rsidRPr="00AB76EA" w:rsidRDefault="00E27149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4117A7" w:rsidRPr="00AB76EA" w:rsidRDefault="004117A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423C" w:rsidRPr="00AB76EA" w:rsidRDefault="0022423C" w:rsidP="00AB76EA">
      <w:pPr>
        <w:pStyle w:val="aff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6EA" w:rsidRPr="00AB76EA">
        <w:rPr>
          <w:rFonts w:ascii="Arial" w:eastAsia="Calibri" w:hAnsi="Arial" w:cs="Arial"/>
          <w:color w:val="000000" w:themeColor="text1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Тальменского района»</w:t>
      </w:r>
      <w:r w:rsidR="00AB76EA" w:rsidRPr="00AB76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22423C" w:rsidRPr="00AB76EA" w:rsidRDefault="0022423C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  <w:r w:rsidR="00AB76EA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 застройщика)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Р Е Ш Е Н И Е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об отказе в приеме документов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 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</w:t>
      </w:r>
      <w:r w:rsidR="0035754F" w:rsidRPr="00AB76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органа местного самоуправления)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В приеме документов для предоставления услуги </w:t>
      </w:r>
      <w:r w:rsidRPr="00AB76EA">
        <w:rPr>
          <w:rFonts w:ascii="Arial" w:eastAsia="Calibri" w:hAnsi="Arial" w:cs="Arial"/>
          <w:color w:val="000000" w:themeColor="text1"/>
          <w:sz w:val="24"/>
          <w:szCs w:val="24"/>
        </w:rPr>
        <w:t xml:space="preserve">"Направление </w:t>
      </w:r>
      <w:r w:rsidR="0035754F" w:rsidRPr="00AB76EA">
        <w:rPr>
          <w:rFonts w:ascii="Arial" w:eastAsia="Calibri" w:hAnsi="Arial" w:cs="Arial"/>
          <w:color w:val="000000" w:themeColor="text1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AB76EA">
        <w:rPr>
          <w:rFonts w:ascii="Arial" w:eastAsia="Calibri" w:hAnsi="Arial" w:cs="Arial"/>
          <w:color w:val="000000" w:themeColor="text1"/>
          <w:sz w:val="24"/>
          <w:szCs w:val="24"/>
        </w:rPr>
        <w:t xml:space="preserve">"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>Вам отказано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4405"/>
        <w:gridCol w:w="3895"/>
      </w:tblGrid>
      <w:tr w:rsidR="00B95177" w:rsidRPr="00AB76EA" w:rsidTr="00AB76EA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</w:p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</w:t>
            </w:r>
          </w:p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приеме документов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"а" пункта 2.13</w:t>
            </w:r>
          </w:p>
        </w:tc>
        <w:tc>
          <w:tcPr>
            <w:tcW w:w="4405" w:type="dxa"/>
            <w:shd w:val="clear" w:color="auto" w:fill="auto"/>
          </w:tcPr>
          <w:p w:rsidR="00B95177" w:rsidRPr="00AB76EA" w:rsidRDefault="0035754F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Уведомление </w:t>
            </w:r>
            <w:r w:rsidR="00E00A59" w:rsidRPr="00AB76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о </w:t>
            </w:r>
            <w:r w:rsidRPr="00AB76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сносе объекта капитального строительства и уведомление о завершении сноса объекта капитального строительства </w:t>
            </w:r>
            <w:r w:rsidR="00B95177"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"б" </w:t>
            </w: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пункта 2.13</w:t>
            </w:r>
          </w:p>
        </w:tc>
        <w:tc>
          <w:tcPr>
            <w:tcW w:w="440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представленные документы </w:t>
            </w: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</w:t>
            </w: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перечень документов, утративших силу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40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"г" пункта 2.13</w:t>
            </w:r>
          </w:p>
        </w:tc>
        <w:tc>
          <w:tcPr>
            <w:tcW w:w="440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"д" пункта 2.13</w:t>
            </w:r>
          </w:p>
        </w:tc>
        <w:tc>
          <w:tcPr>
            <w:tcW w:w="4405" w:type="dxa"/>
            <w:shd w:val="clear" w:color="auto" w:fill="auto"/>
          </w:tcPr>
          <w:p w:rsidR="00B95177" w:rsidRPr="00AB76EA" w:rsidRDefault="0035754F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B95177"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95177" w:rsidRPr="00AB76EA" w:rsidTr="00AB76EA">
        <w:tc>
          <w:tcPr>
            <w:tcW w:w="2008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"е" пункта 2.13</w:t>
            </w:r>
          </w:p>
        </w:tc>
        <w:tc>
          <w:tcPr>
            <w:tcW w:w="4405" w:type="dxa"/>
            <w:tcBorders>
              <w:top w:val="nil"/>
            </w:tcBorders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5" w:type="dxa"/>
            <w:shd w:val="clear" w:color="auto" w:fill="auto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5177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  <w:r w:rsidR="00B95177" w:rsidRPr="00AB76EA">
        <w:rPr>
          <w:rFonts w:ascii="Arial" w:hAnsi="Arial" w:cs="Arial"/>
          <w:color w:val="000000" w:themeColor="text1"/>
          <w:sz w:val="24"/>
          <w:szCs w:val="24"/>
        </w:rPr>
        <w:tab/>
        <w:t>.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 xml:space="preserve">Приложение: </w:t>
      </w:r>
      <w:r w:rsidRPr="00AB76E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5177" w:rsidRPr="00AB76EA" w:rsidRDefault="00AB76EA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  <w:r w:rsidR="00B95177" w:rsidRPr="00AB76EA">
        <w:rPr>
          <w:rFonts w:ascii="Arial" w:hAnsi="Arial" w:cs="Arial"/>
          <w:color w:val="000000" w:themeColor="text1"/>
          <w:sz w:val="24"/>
          <w:szCs w:val="24"/>
        </w:rPr>
        <w:tab/>
        <w:t>.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(прилагаются документы, представленные заявителем)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AB76EA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5177" w:rsidRPr="00AB76EA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AB76EA" w:rsidRDefault="00B95177" w:rsidP="00AB76EA">
            <w:pPr>
              <w:pStyle w:val="aff"/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</w:t>
            </w:r>
            <w:r w:rsidRPr="00AB76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177" w:rsidRPr="00AB76EA" w:rsidRDefault="00B95177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6EA">
        <w:rPr>
          <w:rFonts w:ascii="Arial" w:hAnsi="Arial" w:cs="Arial"/>
          <w:color w:val="000000" w:themeColor="text1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B95177" w:rsidRPr="00AB76EA" w:rsidRDefault="0035754F" w:rsidP="00AB76EA">
      <w:pPr>
        <w:pStyle w:val="aff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AB76E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</w:p>
    <w:sectPr w:rsidR="00B95177" w:rsidRPr="00AB76EA" w:rsidSect="00AB76EA">
      <w:pgSz w:w="11906" w:h="16838"/>
      <w:pgMar w:top="1134" w:right="567" w:bottom="1134" w:left="1247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B6" w:rsidRDefault="00FF32B6">
      <w:r>
        <w:separator/>
      </w:r>
    </w:p>
  </w:endnote>
  <w:endnote w:type="continuationSeparator" w:id="1">
    <w:p w:rsidR="00FF32B6" w:rsidRDefault="00FF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B6" w:rsidRDefault="00FF32B6">
      <w:r>
        <w:separator/>
      </w:r>
    </w:p>
  </w:footnote>
  <w:footnote w:type="continuationSeparator" w:id="1">
    <w:p w:rsidR="00FF32B6" w:rsidRDefault="00FF3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1DE"/>
    <w:rsid w:val="00077A19"/>
    <w:rsid w:val="00080EA1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598D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E1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4F0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60AD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1FF3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69D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318F"/>
    <w:rsid w:val="001F4513"/>
    <w:rsid w:val="001F6CE6"/>
    <w:rsid w:val="00200F18"/>
    <w:rsid w:val="00200FE0"/>
    <w:rsid w:val="00202B7D"/>
    <w:rsid w:val="0020303C"/>
    <w:rsid w:val="002032ED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5A3"/>
    <w:rsid w:val="0026366B"/>
    <w:rsid w:val="00265194"/>
    <w:rsid w:val="0026556B"/>
    <w:rsid w:val="002657DE"/>
    <w:rsid w:val="00265FA6"/>
    <w:rsid w:val="00266FA2"/>
    <w:rsid w:val="00267103"/>
    <w:rsid w:val="002672A8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3A97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B696C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6E16"/>
    <w:rsid w:val="0035754F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0CE4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52"/>
    <w:rsid w:val="003A305B"/>
    <w:rsid w:val="003A3173"/>
    <w:rsid w:val="003A360D"/>
    <w:rsid w:val="003A4084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3659C"/>
    <w:rsid w:val="004406C7"/>
    <w:rsid w:val="00440CF6"/>
    <w:rsid w:val="00441A2D"/>
    <w:rsid w:val="00442D4B"/>
    <w:rsid w:val="0044354C"/>
    <w:rsid w:val="0044578B"/>
    <w:rsid w:val="00446205"/>
    <w:rsid w:val="00446A9E"/>
    <w:rsid w:val="00446CC2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9A5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CD2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5971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6F9C"/>
    <w:rsid w:val="00677A9B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6D6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37A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56D3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5C7C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6E4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0774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ABC"/>
    <w:rsid w:val="009253A1"/>
    <w:rsid w:val="009256D7"/>
    <w:rsid w:val="00925B9B"/>
    <w:rsid w:val="00926F45"/>
    <w:rsid w:val="00927C4A"/>
    <w:rsid w:val="0093051F"/>
    <w:rsid w:val="00930CEE"/>
    <w:rsid w:val="00931422"/>
    <w:rsid w:val="00931617"/>
    <w:rsid w:val="00931CBF"/>
    <w:rsid w:val="0093290C"/>
    <w:rsid w:val="00932DD9"/>
    <w:rsid w:val="00933A11"/>
    <w:rsid w:val="0093445F"/>
    <w:rsid w:val="009347EF"/>
    <w:rsid w:val="009351FF"/>
    <w:rsid w:val="00935846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3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176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6EA"/>
    <w:rsid w:val="00AB7E9F"/>
    <w:rsid w:val="00AC196E"/>
    <w:rsid w:val="00AC218A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3BB"/>
    <w:rsid w:val="00AF68F2"/>
    <w:rsid w:val="00AF7842"/>
    <w:rsid w:val="00AF7AEE"/>
    <w:rsid w:val="00B00891"/>
    <w:rsid w:val="00B008BA"/>
    <w:rsid w:val="00B009E2"/>
    <w:rsid w:val="00B01714"/>
    <w:rsid w:val="00B01868"/>
    <w:rsid w:val="00B019C6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0962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80208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1F99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98C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A53"/>
    <w:rsid w:val="00C676D1"/>
    <w:rsid w:val="00C70EB5"/>
    <w:rsid w:val="00C72998"/>
    <w:rsid w:val="00C729F9"/>
    <w:rsid w:val="00C73A1F"/>
    <w:rsid w:val="00C74607"/>
    <w:rsid w:val="00C754AC"/>
    <w:rsid w:val="00C76172"/>
    <w:rsid w:val="00C7648A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381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AE9"/>
    <w:rsid w:val="00D33DEF"/>
    <w:rsid w:val="00D34043"/>
    <w:rsid w:val="00D35408"/>
    <w:rsid w:val="00D355F5"/>
    <w:rsid w:val="00D36E4A"/>
    <w:rsid w:val="00D403AE"/>
    <w:rsid w:val="00D41B01"/>
    <w:rsid w:val="00D42207"/>
    <w:rsid w:val="00D4230A"/>
    <w:rsid w:val="00D42361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4E1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9BF"/>
    <w:rsid w:val="00DF2987"/>
    <w:rsid w:val="00DF2C9E"/>
    <w:rsid w:val="00DF4598"/>
    <w:rsid w:val="00DF5558"/>
    <w:rsid w:val="00DF598A"/>
    <w:rsid w:val="00E00A59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0BC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54"/>
    <w:rsid w:val="00E31395"/>
    <w:rsid w:val="00E31516"/>
    <w:rsid w:val="00E32620"/>
    <w:rsid w:val="00E32E8C"/>
    <w:rsid w:val="00E3451E"/>
    <w:rsid w:val="00E35241"/>
    <w:rsid w:val="00E3632B"/>
    <w:rsid w:val="00E36D91"/>
    <w:rsid w:val="00E371B5"/>
    <w:rsid w:val="00E40304"/>
    <w:rsid w:val="00E408D8"/>
    <w:rsid w:val="00E40A81"/>
    <w:rsid w:val="00E4128A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7EE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30C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D13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0E3F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5F84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2B6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3A23-7E24-4601-9DA5-1307CE7B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9901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66205</CharactersWithSpaces>
  <SharedDoc>false</SharedDoc>
  <HLinks>
    <vt:vector size="30" baseType="variant"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https://www.tal-alt.ru/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Наташа</cp:lastModifiedBy>
  <cp:revision>4</cp:revision>
  <cp:lastPrinted>2022-10-21T04:21:00Z</cp:lastPrinted>
  <dcterms:created xsi:type="dcterms:W3CDTF">2022-11-24T09:32:00Z</dcterms:created>
  <dcterms:modified xsi:type="dcterms:W3CDTF">2022-12-06T07:56:00Z</dcterms:modified>
</cp:coreProperties>
</file>